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6DB" w:rsidRPr="004372E3" w:rsidRDefault="001E266F" w:rsidP="004372E3">
      <w:pPr>
        <w:jc w:val="center"/>
        <w:rPr>
          <w:sz w:val="40"/>
          <w:szCs w:val="40"/>
        </w:rPr>
      </w:pPr>
      <w:r w:rsidRPr="004372E3">
        <w:rPr>
          <w:sz w:val="40"/>
          <w:szCs w:val="40"/>
        </w:rPr>
        <w:t>VME to I</w:t>
      </w:r>
      <w:r w:rsidRPr="00D662F5">
        <w:rPr>
          <w:sz w:val="40"/>
          <w:szCs w:val="40"/>
          <w:vertAlign w:val="superscript"/>
        </w:rPr>
        <w:t>2</w:t>
      </w:r>
      <w:r w:rsidR="00EE14FE">
        <w:rPr>
          <w:sz w:val="40"/>
          <w:szCs w:val="40"/>
        </w:rPr>
        <w:t>C I</w:t>
      </w:r>
      <w:r w:rsidRPr="004372E3">
        <w:rPr>
          <w:sz w:val="40"/>
          <w:szCs w:val="40"/>
        </w:rPr>
        <w:t>mplementation on TID</w:t>
      </w:r>
    </w:p>
    <w:p w:rsidR="00D654D4" w:rsidRPr="004372E3" w:rsidRDefault="00D654D4" w:rsidP="004372E3">
      <w:pPr>
        <w:jc w:val="center"/>
        <w:rPr>
          <w:sz w:val="28"/>
          <w:szCs w:val="28"/>
        </w:rPr>
      </w:pPr>
      <w:r w:rsidRPr="004372E3">
        <w:rPr>
          <w:sz w:val="28"/>
          <w:szCs w:val="28"/>
        </w:rPr>
        <w:t xml:space="preserve">J. William </w:t>
      </w:r>
      <w:proofErr w:type="spellStart"/>
      <w:proofErr w:type="gramStart"/>
      <w:r w:rsidRPr="004372E3">
        <w:rPr>
          <w:sz w:val="28"/>
          <w:szCs w:val="28"/>
        </w:rPr>
        <w:t>Gu</w:t>
      </w:r>
      <w:proofErr w:type="spellEnd"/>
      <w:proofErr w:type="gramEnd"/>
    </w:p>
    <w:p w:rsidR="00D654D4" w:rsidRDefault="00D654D4" w:rsidP="004372E3">
      <w:pPr>
        <w:jc w:val="center"/>
        <w:rPr>
          <w:sz w:val="28"/>
          <w:szCs w:val="28"/>
        </w:rPr>
      </w:pPr>
      <w:r w:rsidRPr="004372E3">
        <w:rPr>
          <w:sz w:val="28"/>
          <w:szCs w:val="28"/>
        </w:rPr>
        <w:t>Data Acquisition Group</w:t>
      </w:r>
    </w:p>
    <w:p w:rsidR="0030199B" w:rsidRDefault="0030199B">
      <w:pPr>
        <w:spacing w:after="200" w:line="276" w:lineRule="auto"/>
        <w:contextualSpacing w:val="0"/>
        <w:jc w:val="left"/>
        <w:rPr>
          <w:sz w:val="28"/>
          <w:szCs w:val="28"/>
        </w:rPr>
      </w:pPr>
    </w:p>
    <w:p w:rsidR="00695E55" w:rsidRDefault="00695E55">
      <w:pPr>
        <w:spacing w:after="200" w:line="276" w:lineRule="auto"/>
        <w:contextualSpacing w:val="0"/>
        <w:jc w:val="left"/>
        <w:rPr>
          <w:sz w:val="28"/>
          <w:szCs w:val="28"/>
        </w:rPr>
      </w:pPr>
    </w:p>
    <w:p w:rsidR="007948BB" w:rsidRPr="007948BB" w:rsidRDefault="007948BB">
      <w:pPr>
        <w:spacing w:after="200" w:line="276" w:lineRule="auto"/>
        <w:contextualSpacing w:val="0"/>
        <w:jc w:val="left"/>
        <w:rPr>
          <w:sz w:val="24"/>
          <w:szCs w:val="28"/>
        </w:rPr>
      </w:pPr>
      <w:r w:rsidRPr="007948BB">
        <w:rPr>
          <w:sz w:val="24"/>
          <w:szCs w:val="28"/>
        </w:rPr>
        <w:t xml:space="preserve">Jan. 7, 2011: </w:t>
      </w:r>
      <w:r>
        <w:rPr>
          <w:sz w:val="24"/>
          <w:szCs w:val="28"/>
        </w:rPr>
        <w:t>Remove the options and minimize the protocol</w:t>
      </w:r>
    </w:p>
    <w:p w:rsidR="0074136E" w:rsidRDefault="0074136E">
      <w:pPr>
        <w:spacing w:after="200" w:line="276" w:lineRule="auto"/>
        <w:contextualSpacing w:val="0"/>
        <w:jc w:val="left"/>
        <w:rPr>
          <w:sz w:val="24"/>
          <w:szCs w:val="24"/>
        </w:rPr>
      </w:pPr>
      <w:r>
        <w:rPr>
          <w:sz w:val="24"/>
          <w:szCs w:val="24"/>
        </w:rPr>
        <w:t>Nov. 19, 2010: re-arrange the bits (</w:t>
      </w:r>
      <w:proofErr w:type="gramStart"/>
      <w:r>
        <w:rPr>
          <w:sz w:val="24"/>
          <w:szCs w:val="24"/>
        </w:rPr>
        <w:t>A(</w:t>
      </w:r>
      <w:proofErr w:type="gramEnd"/>
      <w:r>
        <w:rPr>
          <w:sz w:val="24"/>
          <w:szCs w:val="24"/>
        </w:rPr>
        <w:t>9:2) for byte address</w:t>
      </w:r>
    </w:p>
    <w:p w:rsidR="00695E55" w:rsidRDefault="00695E55">
      <w:pPr>
        <w:spacing w:after="200" w:line="276" w:lineRule="auto"/>
        <w:contextualSpacing w:val="0"/>
        <w:jc w:val="left"/>
        <w:rPr>
          <w:sz w:val="24"/>
          <w:szCs w:val="24"/>
        </w:rPr>
      </w:pPr>
      <w:r>
        <w:rPr>
          <w:sz w:val="24"/>
          <w:szCs w:val="24"/>
        </w:rPr>
        <w:t>Oct. 5, 2010: Swap the START/STOP bit to match with the JTAG engine</w:t>
      </w:r>
    </w:p>
    <w:p w:rsidR="00890566" w:rsidRDefault="00890566">
      <w:pPr>
        <w:spacing w:after="200" w:line="276" w:lineRule="auto"/>
        <w:contextualSpacing w:val="0"/>
        <w:jc w:val="left"/>
        <w:rPr>
          <w:sz w:val="24"/>
          <w:szCs w:val="24"/>
        </w:rPr>
      </w:pPr>
      <w:r>
        <w:rPr>
          <w:sz w:val="24"/>
          <w:szCs w:val="24"/>
        </w:rPr>
        <w:t>Sept. 20, 2010: document the implemented (simulated in ISE) design</w:t>
      </w:r>
    </w:p>
    <w:p w:rsidR="0030199B" w:rsidRPr="0030199B" w:rsidRDefault="0030199B">
      <w:pPr>
        <w:spacing w:after="200" w:line="276" w:lineRule="auto"/>
        <w:contextualSpacing w:val="0"/>
        <w:jc w:val="left"/>
        <w:rPr>
          <w:sz w:val="24"/>
          <w:szCs w:val="24"/>
        </w:rPr>
      </w:pPr>
      <w:r>
        <w:rPr>
          <w:sz w:val="24"/>
          <w:szCs w:val="24"/>
        </w:rPr>
        <w:t>Sept. 2, 2010: E</w:t>
      </w:r>
      <w:r w:rsidRPr="0030199B">
        <w:rPr>
          <w:sz w:val="24"/>
          <w:szCs w:val="24"/>
        </w:rPr>
        <w:t>xpanded the VME address, set the I</w:t>
      </w:r>
      <w:r w:rsidRPr="000F03C1">
        <w:rPr>
          <w:sz w:val="24"/>
          <w:szCs w:val="24"/>
          <w:vertAlign w:val="superscript"/>
        </w:rPr>
        <w:t>2</w:t>
      </w:r>
      <w:r w:rsidRPr="0030199B">
        <w:rPr>
          <w:sz w:val="24"/>
          <w:szCs w:val="24"/>
        </w:rPr>
        <w:t>C byte address in the VME address</w:t>
      </w:r>
      <w:r>
        <w:rPr>
          <w:sz w:val="24"/>
          <w:szCs w:val="24"/>
        </w:rPr>
        <w:t>.</w:t>
      </w:r>
    </w:p>
    <w:p w:rsidR="0030199B" w:rsidRPr="0030199B" w:rsidRDefault="0030199B">
      <w:pPr>
        <w:spacing w:after="200" w:line="276" w:lineRule="auto"/>
        <w:contextualSpacing w:val="0"/>
        <w:jc w:val="left"/>
        <w:rPr>
          <w:sz w:val="24"/>
          <w:szCs w:val="24"/>
        </w:rPr>
      </w:pPr>
      <w:r w:rsidRPr="0030199B">
        <w:rPr>
          <w:sz w:val="24"/>
          <w:szCs w:val="24"/>
        </w:rPr>
        <w:t>Aug. 26, 2010: Initial release</w:t>
      </w:r>
      <w:r w:rsidRPr="0030199B">
        <w:rPr>
          <w:sz w:val="24"/>
          <w:szCs w:val="24"/>
        </w:rPr>
        <w:br w:type="page"/>
      </w:r>
    </w:p>
    <w:p w:rsidR="001E266F" w:rsidRPr="00D654D4" w:rsidRDefault="00D654D4" w:rsidP="004372E3">
      <w:pPr>
        <w:pStyle w:val="Section"/>
      </w:pPr>
      <w:r w:rsidRPr="00D654D4">
        <w:lastRenderedPageBreak/>
        <w:t>Introduction:</w:t>
      </w:r>
    </w:p>
    <w:p w:rsidR="00D654D4" w:rsidRPr="004372E3" w:rsidRDefault="00D654D4" w:rsidP="00895EBF">
      <w:pPr>
        <w:pStyle w:val="paragraph0"/>
      </w:pPr>
      <w:r w:rsidRPr="004372E3">
        <w:t>In the JLAB VXS crate, there is no VME bus in the switch slots</w:t>
      </w:r>
      <w:r w:rsidR="00AB2413">
        <w:t xml:space="preserve">, switch </w:t>
      </w:r>
      <w:proofErr w:type="spellStart"/>
      <w:r w:rsidR="00AB2413">
        <w:t>slot#A</w:t>
      </w:r>
      <w:proofErr w:type="spellEnd"/>
      <w:r w:rsidR="00AB2413">
        <w:t xml:space="preserve"> and switch </w:t>
      </w:r>
      <w:proofErr w:type="spellStart"/>
      <w:r w:rsidR="00AB2413">
        <w:t>slot#B</w:t>
      </w:r>
      <w:proofErr w:type="spellEnd"/>
      <w:r w:rsidRPr="004372E3">
        <w:t xml:space="preserve">.  The data readout and switch board configuration </w:t>
      </w:r>
      <w:r w:rsidR="008875D8" w:rsidRPr="004372E3">
        <w:t>cannot</w:t>
      </w:r>
      <w:r w:rsidRPr="004372E3">
        <w:t xml:space="preserve"> be implemented using VME bus.  Two wires are used to implement an I</w:t>
      </w:r>
      <w:r w:rsidRPr="00D662F5">
        <w:rPr>
          <w:vertAlign w:val="superscript"/>
        </w:rPr>
        <w:t>2</w:t>
      </w:r>
      <w:r w:rsidRPr="004372E3">
        <w:t xml:space="preserve">C interface between the Payload slot#18 and each switch slot.  </w:t>
      </w:r>
      <w:r w:rsidR="008875D8" w:rsidRPr="004372E3">
        <w:t>For the 12-GeV upgrade, the Trigger Interface &amp; Distribution (TID) is located in Payload slot#18, and th</w:t>
      </w:r>
      <w:r w:rsidR="000F03C1">
        <w:t xml:space="preserve">e Crate Trigger Processor (CTP), </w:t>
      </w:r>
      <w:r w:rsidR="008875D8" w:rsidRPr="004372E3">
        <w:t>Signal Distribution (SD)</w:t>
      </w:r>
      <w:r w:rsidR="000F03C1">
        <w:t xml:space="preserve"> and Global Trigger Processor (GTP)</w:t>
      </w:r>
      <w:r w:rsidR="008875D8" w:rsidRPr="004372E3">
        <w:t xml:space="preserve"> boards are located in the switch slots</w:t>
      </w:r>
      <w:r w:rsidR="00AB2413">
        <w:t xml:space="preserve"> #A and #B respectively</w:t>
      </w:r>
      <w:r w:rsidR="008875D8" w:rsidRPr="004372E3">
        <w:t>.</w:t>
      </w:r>
    </w:p>
    <w:p w:rsidR="008875D8" w:rsidRDefault="008875D8" w:rsidP="00895EBF">
      <w:pPr>
        <w:pStyle w:val="paragraph0"/>
      </w:pPr>
      <w:r>
        <w:t>The TID implements two I</w:t>
      </w:r>
      <w:r w:rsidRPr="00D662F5">
        <w:rPr>
          <w:vertAlign w:val="superscript"/>
        </w:rPr>
        <w:t>2</w:t>
      </w:r>
      <w:r>
        <w:t xml:space="preserve">C buses, one for the CTP </w:t>
      </w:r>
      <w:r w:rsidR="000F03C1">
        <w:t xml:space="preserve">(or GTP) </w:t>
      </w:r>
      <w:r>
        <w:t>and the other for SD</w:t>
      </w:r>
      <w:r w:rsidR="000F03C1">
        <w:t xml:space="preserve"> (or GTP/SD)</w:t>
      </w:r>
      <w:r>
        <w:t xml:space="preserve">.  Depending on the devices on the bus, it supports </w:t>
      </w:r>
      <w:r w:rsidR="00AB2413">
        <w:t xml:space="preserve">standard </w:t>
      </w:r>
      <w:r w:rsidR="000F03C1">
        <w:t xml:space="preserve">byte </w:t>
      </w:r>
      <w:r w:rsidR="00AB2413">
        <w:t xml:space="preserve">addressing, primary addressing and secondary </w:t>
      </w:r>
      <w:r>
        <w:t xml:space="preserve">addressing, one-byte, two-byte, or many bytes </w:t>
      </w:r>
      <w:r w:rsidR="00AA1787">
        <w:t>read/write.  The TID is the I</w:t>
      </w:r>
      <w:r w:rsidR="00AA1787" w:rsidRPr="00C92BB3">
        <w:rPr>
          <w:vertAlign w:val="superscript"/>
        </w:rPr>
        <w:t>2</w:t>
      </w:r>
      <w:r w:rsidR="00AA1787">
        <w:t xml:space="preserve">C bus </w:t>
      </w:r>
      <w:r w:rsidR="00AB2413">
        <w:t>master;</w:t>
      </w:r>
      <w:r w:rsidR="000F03C1">
        <w:t xml:space="preserve"> the CTP,</w:t>
      </w:r>
      <w:r w:rsidR="00AA1787">
        <w:t xml:space="preserve"> SD </w:t>
      </w:r>
      <w:r w:rsidR="000F03C1">
        <w:t xml:space="preserve">and GTP </w:t>
      </w:r>
      <w:r w:rsidR="00AA1787">
        <w:t xml:space="preserve">are </w:t>
      </w:r>
      <w:r w:rsidR="00AB2413">
        <w:t>I</w:t>
      </w:r>
      <w:r w:rsidR="00AB2413" w:rsidRPr="00D662F5">
        <w:rPr>
          <w:vertAlign w:val="superscript"/>
        </w:rPr>
        <w:t>2</w:t>
      </w:r>
      <w:r w:rsidR="00AB2413">
        <w:t xml:space="preserve">C </w:t>
      </w:r>
      <w:r w:rsidR="00AA1787">
        <w:t xml:space="preserve">slaves.  The TID implements drive high then tri-state and pull high to improve the timing (signal rising time).  To be simple, and compatible with the Silicon Lab’s SI5326 PLL devices, the device numbers </w:t>
      </w:r>
      <w:r w:rsidR="00AB2413">
        <w:t>on I</w:t>
      </w:r>
      <w:r w:rsidR="00AB2413" w:rsidRPr="00C92BB3">
        <w:rPr>
          <w:vertAlign w:val="superscript"/>
        </w:rPr>
        <w:t>2</w:t>
      </w:r>
      <w:r w:rsidR="00AB2413">
        <w:t xml:space="preserve">C buses </w:t>
      </w:r>
      <w:r w:rsidR="00AA1787">
        <w:t>are b’1101xxx’, that is each bus (CTP</w:t>
      </w:r>
      <w:r w:rsidR="000F03C1">
        <w:t>, GTP</w:t>
      </w:r>
      <w:r w:rsidR="00AA1787">
        <w:t xml:space="preserve"> or SD) supports up to eight devices.</w:t>
      </w:r>
      <w:r w:rsidR="00A52702">
        <w:t xml:space="preserve">  For details about I</w:t>
      </w:r>
      <w:r w:rsidR="00A52702" w:rsidRPr="00A52702">
        <w:rPr>
          <w:vertAlign w:val="superscript"/>
        </w:rPr>
        <w:t>2</w:t>
      </w:r>
      <w:r w:rsidR="00A52702">
        <w:t>C bus, refer to the I</w:t>
      </w:r>
      <w:r w:rsidR="00A52702" w:rsidRPr="00A52702">
        <w:rPr>
          <w:vertAlign w:val="superscript"/>
        </w:rPr>
        <w:t>2</w:t>
      </w:r>
      <w:r w:rsidR="00A52702">
        <w:t xml:space="preserve">C bus specification </w:t>
      </w:r>
      <w:r w:rsidR="00350BB8">
        <w:t>[</w:t>
      </w:r>
      <w:r w:rsidR="00350BB8" w:rsidRPr="00350BB8">
        <w:rPr>
          <w:vertAlign w:val="superscript"/>
        </w:rPr>
        <w:t>ii</w:t>
      </w:r>
      <w:r w:rsidR="00350BB8">
        <w:t>]</w:t>
      </w:r>
      <w:r w:rsidR="00A52702">
        <w:t>.</w:t>
      </w:r>
      <w:r w:rsidR="00D2724C">
        <w:t xml:space="preserve">  The FPGAs (on switch slot modules) are assigned b’1101000’ I</w:t>
      </w:r>
      <w:r w:rsidR="00D2724C" w:rsidRPr="000F03C1">
        <w:rPr>
          <w:vertAlign w:val="superscript"/>
        </w:rPr>
        <w:t>2</w:t>
      </w:r>
      <w:r w:rsidR="00D2724C">
        <w:t xml:space="preserve">C devices, which can have </w:t>
      </w:r>
      <w:r w:rsidR="000F03C1">
        <w:t xml:space="preserve">primary and </w:t>
      </w:r>
      <w:r w:rsidR="00D2724C">
        <w:t>secondary addresses.</w:t>
      </w:r>
    </w:p>
    <w:p w:rsidR="00AA1787" w:rsidRDefault="00AA1787" w:rsidP="004372E3">
      <w:pPr>
        <w:pStyle w:val="Section"/>
      </w:pPr>
      <w:r w:rsidRPr="004372E3">
        <w:t>TID implementation (VME to I</w:t>
      </w:r>
      <w:r w:rsidRPr="002406DB">
        <w:rPr>
          <w:vertAlign w:val="superscript"/>
        </w:rPr>
        <w:t>2</w:t>
      </w:r>
      <w:r w:rsidRPr="004372E3">
        <w:t>C engine):</w:t>
      </w:r>
    </w:p>
    <w:p w:rsidR="004372E3" w:rsidRDefault="004372E3" w:rsidP="00895EBF">
      <w:pPr>
        <w:pStyle w:val="paragraph0"/>
      </w:pPr>
      <w:r>
        <w:t>The TID boards are implemented as VME64x boards.  They are expected to be in the JLAB VXS crate (minimum: standard 6U VME64 crate).  The VME A24D32 is going to be used for VME to I</w:t>
      </w:r>
      <w:r w:rsidRPr="00D662F5">
        <w:rPr>
          <w:vertAlign w:val="superscript"/>
        </w:rPr>
        <w:t>2</w:t>
      </w:r>
      <w:r>
        <w:t>C engine.  Each I</w:t>
      </w:r>
      <w:r w:rsidRPr="00D662F5">
        <w:rPr>
          <w:vertAlign w:val="superscript"/>
        </w:rPr>
        <w:t>2</w:t>
      </w:r>
      <w:r>
        <w:t xml:space="preserve">C device is treated as a block of VME addresses.  The different addresses in the address block </w:t>
      </w:r>
      <w:r w:rsidR="0012722F">
        <w:t>indicate the I</w:t>
      </w:r>
      <w:r w:rsidR="0012722F" w:rsidRPr="00C92BB3">
        <w:rPr>
          <w:vertAlign w:val="superscript"/>
        </w:rPr>
        <w:t>2</w:t>
      </w:r>
      <w:r w:rsidR="0012722F">
        <w:t>C START/STOP conditions</w:t>
      </w:r>
      <w:r w:rsidR="00AB2413">
        <w:t xml:space="preserve"> and 1-byte/2-byte data transfer</w:t>
      </w:r>
      <w:r w:rsidR="0012722F">
        <w:t>.</w:t>
      </w:r>
      <w:r w:rsidR="00C01421">
        <w:t xml:space="preserve">  Depending on the I</w:t>
      </w:r>
      <w:r w:rsidR="00C01421" w:rsidRPr="00D662F5">
        <w:rPr>
          <w:vertAlign w:val="superscript"/>
        </w:rPr>
        <w:t>2</w:t>
      </w:r>
      <w:r w:rsidR="00C01421">
        <w:t xml:space="preserve">C slave devices, the 2-bytes data written may be treated as secondary </w:t>
      </w:r>
      <w:proofErr w:type="gramStart"/>
      <w:r w:rsidR="00C01421">
        <w:t>address</w:t>
      </w:r>
      <w:r w:rsidR="003C16D8">
        <w:t>es</w:t>
      </w:r>
      <w:r w:rsidR="00C01421">
        <w:t>[</w:t>
      </w:r>
      <w:bookmarkStart w:id="0" w:name="_Ref270602720"/>
      <w:proofErr w:type="gramEnd"/>
      <w:r w:rsidR="00C01421">
        <w:rPr>
          <w:rStyle w:val="EndnoteReference"/>
        </w:rPr>
        <w:endnoteReference w:id="1"/>
      </w:r>
      <w:bookmarkEnd w:id="0"/>
      <w:r w:rsidR="00C01421">
        <w:t>].</w:t>
      </w:r>
    </w:p>
    <w:p w:rsidR="00C01421" w:rsidRDefault="00C01421" w:rsidP="00895EBF">
      <w:pPr>
        <w:pStyle w:val="paragraph0"/>
      </w:pPr>
      <w:r>
        <w:t xml:space="preserve">The VME D32 is divided into </w:t>
      </w:r>
      <w:proofErr w:type="gramStart"/>
      <w:r>
        <w:t>D</w:t>
      </w:r>
      <w:r w:rsidR="00AB2413">
        <w:t>(</w:t>
      </w:r>
      <w:proofErr w:type="gramEnd"/>
      <w:r>
        <w:t>31:</w:t>
      </w:r>
      <w:r w:rsidR="00123A83">
        <w:t>16</w:t>
      </w:r>
      <w:r w:rsidR="00AB2413">
        <w:t>)</w:t>
      </w:r>
      <w:r w:rsidR="00123A83">
        <w:t xml:space="preserve"> and D</w:t>
      </w:r>
      <w:r w:rsidR="00AB2413">
        <w:t>(</w:t>
      </w:r>
      <w:r w:rsidR="00123A83">
        <w:t>15:0</w:t>
      </w:r>
      <w:r w:rsidR="00AB2413">
        <w:t>)</w:t>
      </w:r>
      <w:r w:rsidR="00123A83">
        <w:t xml:space="preserve">, two groups.  </w:t>
      </w:r>
      <w:r w:rsidR="007948BB">
        <w:t>T</w:t>
      </w:r>
      <w:r w:rsidR="00123A83">
        <w:t xml:space="preserve">he </w:t>
      </w:r>
      <w:proofErr w:type="gramStart"/>
      <w:r w:rsidR="00123A83">
        <w:t>D</w:t>
      </w:r>
      <w:r w:rsidR="00AB2413">
        <w:t>(</w:t>
      </w:r>
      <w:proofErr w:type="gramEnd"/>
      <w:r w:rsidR="00123A83">
        <w:t>15:0</w:t>
      </w:r>
      <w:r w:rsidR="00AB2413">
        <w:t>)</w:t>
      </w:r>
      <w:r w:rsidR="00123A83">
        <w:t xml:space="preserve"> is the valid data for 2-byte transfer, and D</w:t>
      </w:r>
      <w:r w:rsidR="00AB2413">
        <w:t>(</w:t>
      </w:r>
      <w:r w:rsidR="00123A83">
        <w:t>7:0</w:t>
      </w:r>
      <w:r w:rsidR="00AB2413">
        <w:t>)</w:t>
      </w:r>
      <w:r w:rsidR="00123A83">
        <w:t xml:space="preserve"> is the valid data for 1-byte transfer</w:t>
      </w:r>
      <w:r w:rsidR="007948BB">
        <w:t xml:space="preserve">; </w:t>
      </w:r>
      <w:r w:rsidR="002406DB">
        <w:t>the D(31:16) are DONOT CARE bits.</w:t>
      </w:r>
    </w:p>
    <w:p w:rsidR="00123A83" w:rsidRDefault="00123A83" w:rsidP="00895EBF">
      <w:pPr>
        <w:pStyle w:val="paragraph0"/>
      </w:pPr>
      <w:r>
        <w:t>The table 1 shows the VME address allocation for the I</w:t>
      </w:r>
      <w:r w:rsidRPr="00C92BB3">
        <w:rPr>
          <w:vertAlign w:val="superscript"/>
        </w:rPr>
        <w:t>2</w:t>
      </w:r>
      <w:r>
        <w:t>C engine.</w:t>
      </w:r>
    </w:p>
    <w:p w:rsidR="006E7B57" w:rsidRDefault="006E7B57" w:rsidP="00895EBF">
      <w:pPr>
        <w:pStyle w:val="paragraph0"/>
      </w:pPr>
    </w:p>
    <w:tbl>
      <w:tblPr>
        <w:tblStyle w:val="TableGrid"/>
        <w:tblW w:w="0" w:type="auto"/>
        <w:tblLook w:val="04A0"/>
      </w:tblPr>
      <w:tblGrid>
        <w:gridCol w:w="1458"/>
        <w:gridCol w:w="8118"/>
      </w:tblGrid>
      <w:tr w:rsidR="00123A83" w:rsidTr="002406DB">
        <w:tc>
          <w:tcPr>
            <w:tcW w:w="9576" w:type="dxa"/>
            <w:gridSpan w:val="2"/>
          </w:tcPr>
          <w:p w:rsidR="00123A83" w:rsidRDefault="00123A83" w:rsidP="00895EBF">
            <w:pPr>
              <w:pStyle w:val="paragraph0"/>
            </w:pPr>
            <w:r>
              <w:t>Table 1: VME address allocation for I</w:t>
            </w:r>
            <w:r w:rsidRPr="00D662F5">
              <w:rPr>
                <w:vertAlign w:val="superscript"/>
              </w:rPr>
              <w:t>2</w:t>
            </w:r>
            <w:r>
              <w:t>C engine</w:t>
            </w:r>
          </w:p>
        </w:tc>
      </w:tr>
      <w:tr w:rsidR="00123A83" w:rsidTr="00B70FB4">
        <w:tc>
          <w:tcPr>
            <w:tcW w:w="1458" w:type="dxa"/>
          </w:tcPr>
          <w:p w:rsidR="00123A83" w:rsidRDefault="00C9038F" w:rsidP="00D2724C">
            <w:pPr>
              <w:pStyle w:val="paragraph0"/>
            </w:pPr>
            <w:r>
              <w:t>A(23:1</w:t>
            </w:r>
            <w:r w:rsidR="00D2724C">
              <w:t>9</w:t>
            </w:r>
            <w:r>
              <w:t>)</w:t>
            </w:r>
          </w:p>
        </w:tc>
        <w:tc>
          <w:tcPr>
            <w:tcW w:w="8118" w:type="dxa"/>
          </w:tcPr>
          <w:p w:rsidR="00123A83" w:rsidRDefault="00C9038F" w:rsidP="00D2724C">
            <w:pPr>
              <w:pStyle w:val="paragraph0"/>
            </w:pPr>
            <w:r>
              <w:t xml:space="preserve">TID board address, set by the </w:t>
            </w:r>
            <w:r w:rsidR="00D2724C">
              <w:t>5</w:t>
            </w:r>
            <w:r>
              <w:t>-bit switch</w:t>
            </w:r>
            <w:r w:rsidR="00D2724C">
              <w:t xml:space="preserve"> or VME64x geographic address</w:t>
            </w:r>
          </w:p>
        </w:tc>
      </w:tr>
      <w:tr w:rsidR="00591A6C" w:rsidTr="00B70FB4">
        <w:tc>
          <w:tcPr>
            <w:tcW w:w="1458" w:type="dxa"/>
            <w:vMerge w:val="restart"/>
          </w:tcPr>
          <w:p w:rsidR="00591A6C" w:rsidRDefault="00591A6C" w:rsidP="00D2724C">
            <w:pPr>
              <w:pStyle w:val="paragraph0"/>
            </w:pPr>
            <w:r>
              <w:t>A(18</w:t>
            </w:r>
            <w:r w:rsidR="00D2724C">
              <w:t>:16</w:t>
            </w:r>
            <w:r>
              <w:t xml:space="preserve">) </w:t>
            </w:r>
          </w:p>
        </w:tc>
        <w:tc>
          <w:tcPr>
            <w:tcW w:w="8118" w:type="dxa"/>
          </w:tcPr>
          <w:p w:rsidR="00591A6C" w:rsidRDefault="00591A6C" w:rsidP="00895EBF">
            <w:pPr>
              <w:pStyle w:val="paragraph0"/>
            </w:pPr>
            <w:r>
              <w:t>011: I</w:t>
            </w:r>
            <w:r w:rsidRPr="00D662F5">
              <w:rPr>
                <w:vertAlign w:val="superscript"/>
              </w:rPr>
              <w:t>2</w:t>
            </w:r>
            <w:r>
              <w:t xml:space="preserve">C bus for VXS switch </w:t>
            </w:r>
            <w:proofErr w:type="spellStart"/>
            <w:r>
              <w:t>slot#A</w:t>
            </w:r>
            <w:proofErr w:type="spellEnd"/>
            <w:r>
              <w:t>, that is CTP</w:t>
            </w:r>
            <w:r w:rsidR="002406DB">
              <w:t xml:space="preserve"> (or GTP)</w:t>
            </w:r>
          </w:p>
        </w:tc>
      </w:tr>
      <w:tr w:rsidR="00591A6C" w:rsidTr="00B70FB4">
        <w:tc>
          <w:tcPr>
            <w:tcW w:w="1458" w:type="dxa"/>
            <w:vMerge/>
          </w:tcPr>
          <w:p w:rsidR="00591A6C" w:rsidRDefault="00591A6C" w:rsidP="00895EBF">
            <w:pPr>
              <w:pStyle w:val="paragraph0"/>
            </w:pPr>
          </w:p>
        </w:tc>
        <w:tc>
          <w:tcPr>
            <w:tcW w:w="8118" w:type="dxa"/>
          </w:tcPr>
          <w:p w:rsidR="00591A6C" w:rsidRDefault="00591A6C" w:rsidP="00895EBF">
            <w:pPr>
              <w:pStyle w:val="paragraph0"/>
            </w:pPr>
            <w:r>
              <w:t>100: I</w:t>
            </w:r>
            <w:r w:rsidRPr="00D662F5">
              <w:rPr>
                <w:vertAlign w:val="superscript"/>
              </w:rPr>
              <w:t>2</w:t>
            </w:r>
            <w:r>
              <w:t xml:space="preserve">C bus for VXS switch </w:t>
            </w:r>
            <w:proofErr w:type="spellStart"/>
            <w:r>
              <w:t>slot#B</w:t>
            </w:r>
            <w:proofErr w:type="spellEnd"/>
            <w:r>
              <w:t xml:space="preserve">, that is SD </w:t>
            </w:r>
            <w:r w:rsidR="002406DB">
              <w:t>(or GTP/SD)</w:t>
            </w:r>
          </w:p>
        </w:tc>
      </w:tr>
      <w:tr w:rsidR="00591A6C" w:rsidTr="00B70FB4">
        <w:tc>
          <w:tcPr>
            <w:tcW w:w="1458" w:type="dxa"/>
            <w:vMerge/>
          </w:tcPr>
          <w:p w:rsidR="00591A6C" w:rsidRDefault="00591A6C" w:rsidP="00895EBF">
            <w:pPr>
              <w:pStyle w:val="paragraph0"/>
            </w:pPr>
          </w:p>
        </w:tc>
        <w:tc>
          <w:tcPr>
            <w:tcW w:w="8118" w:type="dxa"/>
          </w:tcPr>
          <w:p w:rsidR="00591A6C" w:rsidRDefault="00591A6C" w:rsidP="00895EBF">
            <w:pPr>
              <w:pStyle w:val="paragraph0"/>
            </w:pPr>
            <w:r>
              <w:t xml:space="preserve">101: </w:t>
            </w:r>
            <w:r w:rsidR="001963DA">
              <w:t>I</w:t>
            </w:r>
            <w:r w:rsidR="001963DA" w:rsidRPr="00D662F5">
              <w:rPr>
                <w:vertAlign w:val="superscript"/>
              </w:rPr>
              <w:t>2</w:t>
            </w:r>
            <w:r w:rsidR="001963DA">
              <w:t>C bus for VME P2 Connector. (reserved)</w:t>
            </w:r>
          </w:p>
        </w:tc>
      </w:tr>
      <w:tr w:rsidR="00F774EF" w:rsidTr="002406DB">
        <w:tc>
          <w:tcPr>
            <w:tcW w:w="1458" w:type="dxa"/>
          </w:tcPr>
          <w:p w:rsidR="00F774EF" w:rsidRDefault="004E307F" w:rsidP="00D2724C">
            <w:pPr>
              <w:pStyle w:val="paragraph0"/>
            </w:pPr>
            <w:r>
              <w:t>A(</w:t>
            </w:r>
            <w:r w:rsidR="00D2724C">
              <w:t>15:13</w:t>
            </w:r>
            <w:r w:rsidR="00F774EF">
              <w:t>)</w:t>
            </w:r>
          </w:p>
        </w:tc>
        <w:tc>
          <w:tcPr>
            <w:tcW w:w="8118" w:type="dxa"/>
          </w:tcPr>
          <w:p w:rsidR="007948BB" w:rsidRDefault="00F774EF" w:rsidP="007948BB">
            <w:pPr>
              <w:pStyle w:val="paragraph0"/>
            </w:pPr>
            <w:r>
              <w:t>I</w:t>
            </w:r>
            <w:r w:rsidRPr="00D662F5">
              <w:rPr>
                <w:vertAlign w:val="superscript"/>
              </w:rPr>
              <w:t>2</w:t>
            </w:r>
            <w:r>
              <w:t>C devices.  Together with higher 4-bits (1101), each I</w:t>
            </w:r>
            <w:r w:rsidRPr="00D662F5">
              <w:rPr>
                <w:vertAlign w:val="superscript"/>
              </w:rPr>
              <w:t>2</w:t>
            </w:r>
            <w:r>
              <w:t xml:space="preserve">C bus supports up to eight devices.  The TID will combine the ‘1101’ with </w:t>
            </w:r>
            <w:proofErr w:type="gramStart"/>
            <w:r>
              <w:t>A(</w:t>
            </w:r>
            <w:proofErr w:type="gramEnd"/>
            <w:r w:rsidR="00D2724C">
              <w:t>1</w:t>
            </w:r>
            <w:r>
              <w:t>5</w:t>
            </w:r>
            <w:r w:rsidR="00D2724C">
              <w:t>:13</w:t>
            </w:r>
            <w:r>
              <w:t>) to form the device ID.  The device addresses are b’1101A</w:t>
            </w:r>
            <w:r w:rsidR="00D2724C">
              <w:rPr>
                <w:vertAlign w:val="subscript"/>
              </w:rPr>
              <w:t>15</w:t>
            </w:r>
            <w:r>
              <w:t>A</w:t>
            </w:r>
            <w:r w:rsidR="00D2724C">
              <w:rPr>
                <w:vertAlign w:val="subscript"/>
              </w:rPr>
              <w:t>14</w:t>
            </w:r>
            <w:r>
              <w:t>A</w:t>
            </w:r>
            <w:r w:rsidR="00D2724C">
              <w:rPr>
                <w:vertAlign w:val="subscript"/>
              </w:rPr>
              <w:t>13</w:t>
            </w:r>
            <w:r>
              <w:t>’</w:t>
            </w:r>
            <w:r w:rsidR="002406DB">
              <w:t>.</w:t>
            </w:r>
          </w:p>
          <w:p w:rsidR="007948BB" w:rsidRDefault="007948BB" w:rsidP="007948BB">
            <w:pPr>
              <w:pStyle w:val="paragraph0"/>
            </w:pPr>
            <w:r>
              <w:t>Right now, the higher 4-bits are defaulted to 0000, which is trying to be compatible with the older CTP/SD firmware, though the device address of 0000000 is for broadcast, not an individual I2C device address.</w:t>
            </w:r>
          </w:p>
        </w:tc>
      </w:tr>
      <w:tr w:rsidR="00123A83" w:rsidTr="00B70FB4">
        <w:tc>
          <w:tcPr>
            <w:tcW w:w="1458" w:type="dxa"/>
          </w:tcPr>
          <w:p w:rsidR="00123A83" w:rsidRDefault="0074136E" w:rsidP="00895EBF">
            <w:pPr>
              <w:pStyle w:val="paragraph0"/>
            </w:pPr>
            <w:r>
              <w:lastRenderedPageBreak/>
              <w:t>A(12</w:t>
            </w:r>
            <w:r w:rsidR="001963DA">
              <w:t>)</w:t>
            </w:r>
          </w:p>
        </w:tc>
        <w:tc>
          <w:tcPr>
            <w:tcW w:w="8118" w:type="dxa"/>
          </w:tcPr>
          <w:p w:rsidR="00123A83" w:rsidRDefault="001963DA" w:rsidP="00895EBF">
            <w:pPr>
              <w:pStyle w:val="paragraph0"/>
            </w:pPr>
            <w:r>
              <w:t>Number of bytes in the data</w:t>
            </w:r>
            <w:r w:rsidR="00382BDF">
              <w:t xml:space="preserve"> (D15:0)</w:t>
            </w:r>
            <w:r>
              <w:t>.  0: one byte</w:t>
            </w:r>
            <w:r w:rsidR="007948BB">
              <w:t>, D(7:0)</w:t>
            </w:r>
            <w:r>
              <w:t>; 1: two bytes</w:t>
            </w:r>
            <w:r w:rsidR="007948BB">
              <w:t>, D(15:0)</w:t>
            </w:r>
          </w:p>
        </w:tc>
      </w:tr>
      <w:tr w:rsidR="001963DA" w:rsidTr="00B70FB4">
        <w:tc>
          <w:tcPr>
            <w:tcW w:w="1458" w:type="dxa"/>
          </w:tcPr>
          <w:p w:rsidR="001963DA" w:rsidRDefault="0074136E" w:rsidP="00895EBF">
            <w:pPr>
              <w:pStyle w:val="paragraph0"/>
            </w:pPr>
            <w:r>
              <w:t>A(11</w:t>
            </w:r>
            <w:r w:rsidR="001963DA">
              <w:t>)</w:t>
            </w:r>
          </w:p>
        </w:tc>
        <w:tc>
          <w:tcPr>
            <w:tcW w:w="8118" w:type="dxa"/>
          </w:tcPr>
          <w:p w:rsidR="001963DA" w:rsidRDefault="001963DA" w:rsidP="00695E55">
            <w:pPr>
              <w:pStyle w:val="paragraph0"/>
            </w:pPr>
            <w:r>
              <w:t>I</w:t>
            </w:r>
            <w:r w:rsidRPr="00D662F5">
              <w:rPr>
                <w:vertAlign w:val="superscript"/>
              </w:rPr>
              <w:t>2</w:t>
            </w:r>
            <w:r>
              <w:t>C ST</w:t>
            </w:r>
            <w:r w:rsidR="00695E55">
              <w:t>OP</w:t>
            </w:r>
            <w:r>
              <w:t xml:space="preserve"> condition. 0: no ST</w:t>
            </w:r>
            <w:r w:rsidR="00695E55">
              <w:t>OP</w:t>
            </w:r>
            <w:r>
              <w:t>; 1: ST</w:t>
            </w:r>
            <w:r w:rsidR="00695E55">
              <w:t>OP</w:t>
            </w:r>
            <w:r>
              <w:t xml:space="preserve">, that is </w:t>
            </w:r>
            <w:r w:rsidR="00695E55">
              <w:t>the end of the</w:t>
            </w:r>
            <w:r>
              <w:t xml:space="preserve"> I</w:t>
            </w:r>
            <w:r w:rsidRPr="00D662F5">
              <w:rPr>
                <w:vertAlign w:val="superscript"/>
              </w:rPr>
              <w:t>2</w:t>
            </w:r>
            <w:r>
              <w:t>C cycle</w:t>
            </w:r>
          </w:p>
        </w:tc>
      </w:tr>
      <w:tr w:rsidR="001963DA" w:rsidTr="00B70FB4">
        <w:tc>
          <w:tcPr>
            <w:tcW w:w="1458" w:type="dxa"/>
          </w:tcPr>
          <w:p w:rsidR="001963DA" w:rsidRDefault="0074136E" w:rsidP="00895EBF">
            <w:pPr>
              <w:pStyle w:val="paragraph0"/>
            </w:pPr>
            <w:r>
              <w:t>A(10</w:t>
            </w:r>
            <w:r w:rsidR="001963DA">
              <w:t>)</w:t>
            </w:r>
          </w:p>
        </w:tc>
        <w:tc>
          <w:tcPr>
            <w:tcW w:w="8118" w:type="dxa"/>
          </w:tcPr>
          <w:p w:rsidR="001963DA" w:rsidRDefault="001963DA" w:rsidP="00695E55">
            <w:pPr>
              <w:pStyle w:val="paragraph0"/>
            </w:pPr>
            <w:r>
              <w:t>I</w:t>
            </w:r>
            <w:r w:rsidRPr="00D662F5">
              <w:rPr>
                <w:vertAlign w:val="superscript"/>
              </w:rPr>
              <w:t>2</w:t>
            </w:r>
            <w:r>
              <w:t>C ST</w:t>
            </w:r>
            <w:r w:rsidR="00695E55">
              <w:t>ART</w:t>
            </w:r>
            <w:r>
              <w:t xml:space="preserve"> condition.  0: no ST</w:t>
            </w:r>
            <w:r w:rsidR="00695E55">
              <w:t>ART</w:t>
            </w:r>
            <w:r>
              <w:t>; 1: ST</w:t>
            </w:r>
            <w:r w:rsidR="00695E55">
              <w:t>ART</w:t>
            </w:r>
            <w:r>
              <w:t xml:space="preserve">, that is </w:t>
            </w:r>
            <w:r w:rsidR="00695E55">
              <w:t>a new</w:t>
            </w:r>
            <w:r w:rsidR="00C5635C">
              <w:t xml:space="preserve"> </w:t>
            </w:r>
            <w:r>
              <w:t>I</w:t>
            </w:r>
            <w:r w:rsidRPr="00D662F5">
              <w:rPr>
                <w:vertAlign w:val="superscript"/>
              </w:rPr>
              <w:t>2</w:t>
            </w:r>
            <w:r>
              <w:t>C cycle</w:t>
            </w:r>
          </w:p>
        </w:tc>
      </w:tr>
      <w:tr w:rsidR="0074136E" w:rsidTr="00A60702">
        <w:tc>
          <w:tcPr>
            <w:tcW w:w="1458" w:type="dxa"/>
          </w:tcPr>
          <w:p w:rsidR="0074136E" w:rsidRDefault="0074136E" w:rsidP="00A60702">
            <w:pPr>
              <w:pStyle w:val="paragraph0"/>
            </w:pPr>
            <w:r>
              <w:t>A(9:2)</w:t>
            </w:r>
          </w:p>
        </w:tc>
        <w:tc>
          <w:tcPr>
            <w:tcW w:w="8118" w:type="dxa"/>
          </w:tcPr>
          <w:p w:rsidR="0074136E" w:rsidRDefault="0074136E" w:rsidP="00081483">
            <w:pPr>
              <w:pStyle w:val="paragraph0"/>
            </w:pPr>
            <w:r>
              <w:t>I2C device byte address.  For secondary addressing, this is the primary address</w:t>
            </w:r>
            <w:r w:rsidR="00081483">
              <w:t>.  As limited by the available bits in A24 address space, the byte address is limited to 8-bits only.  For larger I</w:t>
            </w:r>
            <w:r w:rsidR="00081483" w:rsidRPr="00081483">
              <w:rPr>
                <w:vertAlign w:val="superscript"/>
              </w:rPr>
              <w:t>2</w:t>
            </w:r>
            <w:r w:rsidR="00081483">
              <w:t>C memory space, the secondary addressing is used, which is 16-bit secondary address and 16-bit data registers.  If secondary address is used, the total I</w:t>
            </w:r>
            <w:r w:rsidR="00081483" w:rsidRPr="00081483">
              <w:rPr>
                <w:vertAlign w:val="superscript"/>
              </w:rPr>
              <w:t>2</w:t>
            </w:r>
            <w:r w:rsidR="00081483">
              <w:t>C addressable memory is: 2</w:t>
            </w:r>
            <w:r w:rsidR="00081483" w:rsidRPr="00081483">
              <w:rPr>
                <w:vertAlign w:val="superscript"/>
              </w:rPr>
              <w:t>7</w:t>
            </w:r>
            <w:r w:rsidR="00081483">
              <w:t>(primary address)*2</w:t>
            </w:r>
            <w:r w:rsidR="00081483" w:rsidRPr="00081483">
              <w:rPr>
                <w:vertAlign w:val="superscript"/>
              </w:rPr>
              <w:t>16</w:t>
            </w:r>
            <w:r w:rsidR="00081483">
              <w:t>(secondary address)*2(bytes/address), which is about 16MByte.</w:t>
            </w:r>
          </w:p>
        </w:tc>
      </w:tr>
    </w:tbl>
    <w:p w:rsidR="001963DA" w:rsidRDefault="001963DA" w:rsidP="00895EBF">
      <w:pPr>
        <w:pStyle w:val="paragraph0"/>
      </w:pPr>
    </w:p>
    <w:p w:rsidR="001963DA" w:rsidRDefault="00EF72E0" w:rsidP="00895EBF">
      <w:pPr>
        <w:pStyle w:val="Paragraph"/>
      </w:pPr>
      <w:r>
        <w:t xml:space="preserve">Several </w:t>
      </w:r>
      <w:r w:rsidR="001963DA">
        <w:t>example</w:t>
      </w:r>
      <w:r>
        <w:t>s</w:t>
      </w:r>
      <w:r w:rsidR="001963DA">
        <w:t xml:space="preserve"> </w:t>
      </w:r>
      <w:r>
        <w:t>are</w:t>
      </w:r>
      <w:r w:rsidR="001963DA">
        <w:t xml:space="preserve"> given later to show the VME </w:t>
      </w:r>
      <w:r w:rsidR="00C5635C">
        <w:t xml:space="preserve">Controller </w:t>
      </w:r>
      <w:r w:rsidR="001963DA">
        <w:t>programming.</w:t>
      </w:r>
      <w:r w:rsidR="00D2724C">
        <w:t xml:space="preserve">  In VME read/write, the actual register may be a mirror register on the TI</w:t>
      </w:r>
      <w:r w:rsidR="007948BB">
        <w:t xml:space="preserve"> or the SD/CTP/GTP</w:t>
      </w:r>
      <w:r w:rsidR="00D2724C">
        <w:t xml:space="preserve"> for prompt respond </w:t>
      </w:r>
      <w:r w:rsidR="00B14A79">
        <w:t>to the VME cycles.</w:t>
      </w:r>
    </w:p>
    <w:p w:rsidR="00EF72E0" w:rsidRDefault="00EF72E0" w:rsidP="00895EBF">
      <w:pPr>
        <w:pStyle w:val="Paragraph"/>
      </w:pPr>
      <w:r>
        <w:t>The I</w:t>
      </w:r>
      <w:r w:rsidRPr="00D662F5">
        <w:rPr>
          <w:vertAlign w:val="superscript"/>
        </w:rPr>
        <w:t>2</w:t>
      </w:r>
      <w:r>
        <w:t>C engine uses the FPGA configure clock (25 MHz) as the base clock.  For easy control, the I</w:t>
      </w:r>
      <w:r w:rsidRPr="005D29D6">
        <w:rPr>
          <w:vertAlign w:val="superscript"/>
        </w:rPr>
        <w:t>2</w:t>
      </w:r>
      <w:r>
        <w:t>C clock (SCL) stays high normally</w:t>
      </w:r>
      <w:r w:rsidR="00592823">
        <w:t>.  The SCL has a duty cycle of 37.</w:t>
      </w:r>
      <w:r>
        <w:t>5/</w:t>
      </w:r>
      <w:r w:rsidR="00592823">
        <w:t>62.</w:t>
      </w:r>
      <w:r>
        <w:t xml:space="preserve">5%.  The SCL stays high for </w:t>
      </w:r>
      <w:r w:rsidR="00592823">
        <w:t>three</w:t>
      </w:r>
      <w:r>
        <w:t xml:space="preserve"> configure clock cycle</w:t>
      </w:r>
      <w:r w:rsidR="00592823">
        <w:t>s</w:t>
      </w:r>
      <w:r>
        <w:t xml:space="preserve"> (</w:t>
      </w:r>
      <w:r w:rsidR="00592823">
        <w:t>12</w:t>
      </w:r>
      <w:r>
        <w:t xml:space="preserve">0ns), and stays low </w:t>
      </w:r>
      <w:r w:rsidR="00592823">
        <w:t>for five</w:t>
      </w:r>
      <w:r>
        <w:t xml:space="preserve"> configure </w:t>
      </w:r>
      <w:r w:rsidR="00592823">
        <w:t xml:space="preserve">clock </w:t>
      </w:r>
      <w:r>
        <w:t>cycles (</w:t>
      </w:r>
      <w:r w:rsidR="00592823">
        <w:t>20</w:t>
      </w:r>
      <w:r>
        <w:t xml:space="preserve">0ns).  The </w:t>
      </w:r>
      <w:r w:rsidR="00592823">
        <w:t xml:space="preserve">middle </w:t>
      </w:r>
      <w:r>
        <w:t>40ns SCL low period supplies a cushion for the I</w:t>
      </w:r>
      <w:r w:rsidRPr="005D29D6">
        <w:rPr>
          <w:vertAlign w:val="superscript"/>
        </w:rPr>
        <w:t>2</w:t>
      </w:r>
      <w:r>
        <w:t xml:space="preserve">C data (SDA).  </w:t>
      </w:r>
      <w:r w:rsidR="00580168">
        <w:t>The following f</w:t>
      </w:r>
      <w:r>
        <w:t>igure shows the timing of the I</w:t>
      </w:r>
      <w:r w:rsidRPr="005D29D6">
        <w:rPr>
          <w:vertAlign w:val="superscript"/>
        </w:rPr>
        <w:t>2</w:t>
      </w:r>
      <w:r>
        <w:t>C bus:</w:t>
      </w:r>
    </w:p>
    <w:p w:rsidR="00EF72E0" w:rsidRDefault="00B725CF" w:rsidP="00B725CF">
      <w:pPr>
        <w:pStyle w:val="Paragraph"/>
        <w:ind w:firstLine="0"/>
      </w:pPr>
      <w:r>
        <w:rPr>
          <w:noProof/>
        </w:rPr>
        <w:drawing>
          <wp:inline distT="0" distB="0" distL="0" distR="0">
            <wp:extent cx="6183249" cy="1463040"/>
            <wp:effectExtent l="19050" t="0" r="8001" b="0"/>
            <wp:docPr id="1" name="Picture 0" descr="I2Ctim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2Ctiming.tif"/>
                    <pic:cNvPicPr/>
                  </pic:nvPicPr>
                  <pic:blipFill>
                    <a:blip r:embed="rId8" cstate="print"/>
                    <a:srcRect l="2000" t="16000" r="2000" b="52000"/>
                    <a:stretch>
                      <a:fillRect/>
                    </a:stretch>
                  </pic:blipFill>
                  <pic:spPr>
                    <a:xfrm>
                      <a:off x="0" y="0"/>
                      <a:ext cx="6193929" cy="1465567"/>
                    </a:xfrm>
                    <a:prstGeom prst="rect">
                      <a:avLst/>
                    </a:prstGeom>
                  </pic:spPr>
                </pic:pic>
              </a:graphicData>
            </a:graphic>
          </wp:inline>
        </w:drawing>
      </w:r>
    </w:p>
    <w:p w:rsidR="00393B0E" w:rsidRDefault="00CE182C" w:rsidP="00393B0E">
      <w:pPr>
        <w:pStyle w:val="Paragraph"/>
      </w:pPr>
      <w:r>
        <w:t xml:space="preserve">The </w:t>
      </w:r>
      <w:r w:rsidR="00B92D12">
        <w:t xml:space="preserve">reduced </w:t>
      </w:r>
      <w:r>
        <w:t xml:space="preserve">functions </w:t>
      </w:r>
      <w:r w:rsidR="00B92D12">
        <w:t xml:space="preserve">(enough for our application) </w:t>
      </w:r>
      <w:r>
        <w:t xml:space="preserve">of the VME to I2C engine has been implemented in the FPGA, and simulated in ISE10.1 environment.  The implemented engine can do one-byte read or two-byte read on a single VME read, one-byte write or two-byte write on a single VME write.  The multi-byte (more than two bytes) </w:t>
      </w:r>
      <w:r w:rsidR="00393B0E">
        <w:t xml:space="preserve">operation has not </w:t>
      </w:r>
      <w:r w:rsidR="00B92D12">
        <w:t xml:space="preserve">been </w:t>
      </w:r>
      <w:r w:rsidR="00393B0E">
        <w:t xml:space="preserve">implemented yet.  </w:t>
      </w:r>
      <w:r w:rsidR="00B92D12">
        <w:t xml:space="preserve">Because the two bytes read/write takes less than 20 us, we may not need to implement the multi-bytes read/write logic.  </w:t>
      </w:r>
      <w:r w:rsidR="00393B0E">
        <w:t>The secondary addressing can be supported by the simple 2-byte operations in the FPGA.  Here is one solution for the secondary addressing</w:t>
      </w:r>
      <w:r w:rsidR="00B92D12">
        <w:t xml:space="preserve"> (affecting the SD/CTP/GTP design)</w:t>
      </w:r>
      <w:r w:rsidR="00393B0E">
        <w:t>:</w:t>
      </w:r>
    </w:p>
    <w:p w:rsidR="00393B0E" w:rsidRDefault="00393B0E" w:rsidP="00393B0E">
      <w:pPr>
        <w:pStyle w:val="Paragraph"/>
      </w:pPr>
      <w:r>
        <w:t xml:space="preserve">VME write </w:t>
      </w:r>
      <w:r w:rsidR="00EC4C8E">
        <w:t xml:space="preserve">2-bytes </w:t>
      </w:r>
      <w:r>
        <w:t xml:space="preserve">to 1aaaaaa: this will set the secondary address for primary address </w:t>
      </w:r>
      <w:proofErr w:type="spellStart"/>
      <w:r>
        <w:t>xaaaaaa</w:t>
      </w:r>
      <w:proofErr w:type="spellEnd"/>
      <w:r>
        <w:t>;</w:t>
      </w:r>
    </w:p>
    <w:p w:rsidR="00393B0E" w:rsidRDefault="00393B0E" w:rsidP="00393B0E">
      <w:pPr>
        <w:pStyle w:val="Paragraph"/>
      </w:pPr>
      <w:r>
        <w:t xml:space="preserve">VME read </w:t>
      </w:r>
      <w:r w:rsidR="00EC4C8E">
        <w:t xml:space="preserve">2-bytes </w:t>
      </w:r>
      <w:r>
        <w:t xml:space="preserve">from 1aaaaaa: this will read the </w:t>
      </w:r>
      <w:r w:rsidR="00EC4C8E">
        <w:t xml:space="preserve">16-bit </w:t>
      </w:r>
      <w:r>
        <w:t>secondary address back;</w:t>
      </w:r>
    </w:p>
    <w:p w:rsidR="00393B0E" w:rsidRDefault="00393B0E" w:rsidP="00393B0E">
      <w:pPr>
        <w:pStyle w:val="Paragraph"/>
      </w:pPr>
      <w:r>
        <w:t xml:space="preserve">VME write to 0aaaaaa: this will update the data register at primary address </w:t>
      </w:r>
      <w:proofErr w:type="spellStart"/>
      <w:r>
        <w:t>xaaaaaa</w:t>
      </w:r>
      <w:proofErr w:type="spellEnd"/>
      <w:r>
        <w:t xml:space="preserve"> and secondary address (the secondary address is set by the previous VME write)</w:t>
      </w:r>
      <w:r w:rsidR="00EC4C8E">
        <w:t>.  After operation, the SD/CTP/GTP will automatically increase the secondary address by 1.</w:t>
      </w:r>
    </w:p>
    <w:p w:rsidR="00EC4C8E" w:rsidRDefault="00606BAC" w:rsidP="00EC4C8E">
      <w:pPr>
        <w:pStyle w:val="Paragraph"/>
      </w:pPr>
      <w:r>
        <w:t xml:space="preserve">VME read from 0aaaaaa: This will read the data register at primary address </w:t>
      </w:r>
      <w:proofErr w:type="spellStart"/>
      <w:r>
        <w:t>xaaaaaa</w:t>
      </w:r>
      <w:proofErr w:type="spellEnd"/>
      <w:r>
        <w:t xml:space="preserve"> and secondary address (the secondary address is</w:t>
      </w:r>
      <w:r w:rsidR="00EC4C8E">
        <w:t xml:space="preserve"> ser by the previous VME write).  After operation, the SD/CTP/GTP will automatically increase the secondary address by 1.</w:t>
      </w:r>
    </w:p>
    <w:p w:rsidR="00606BAC" w:rsidRDefault="00606BAC" w:rsidP="00393B0E">
      <w:pPr>
        <w:pStyle w:val="Paragraph"/>
      </w:pPr>
    </w:p>
    <w:p w:rsidR="001963DA" w:rsidRDefault="00B14A79" w:rsidP="00F73AD1">
      <w:pPr>
        <w:pStyle w:val="Section"/>
      </w:pPr>
      <w:r>
        <w:t>CTP,</w:t>
      </w:r>
      <w:r w:rsidR="00F73AD1">
        <w:t xml:space="preserve"> SD </w:t>
      </w:r>
      <w:r>
        <w:t xml:space="preserve">and GTP </w:t>
      </w:r>
      <w:r w:rsidR="00F73AD1">
        <w:t>implementation:</w:t>
      </w:r>
    </w:p>
    <w:p w:rsidR="00F73AD1" w:rsidRPr="00895EBF" w:rsidRDefault="00F73AD1" w:rsidP="00895EBF">
      <w:pPr>
        <w:pStyle w:val="Paragraph"/>
      </w:pPr>
      <w:r w:rsidRPr="00895EBF">
        <w:t xml:space="preserve">Right now, there </w:t>
      </w:r>
      <w:r w:rsidR="00EC4C8E">
        <w:t>are three</w:t>
      </w:r>
      <w:r w:rsidRPr="00895EBF">
        <w:t xml:space="preserve"> I</w:t>
      </w:r>
      <w:r w:rsidRPr="005D29D6">
        <w:rPr>
          <w:vertAlign w:val="superscript"/>
        </w:rPr>
        <w:t>2</w:t>
      </w:r>
      <w:r w:rsidRPr="00895EBF">
        <w:t>C device</w:t>
      </w:r>
      <w:r w:rsidR="002A7301">
        <w:t>s</w:t>
      </w:r>
      <w:r w:rsidRPr="00895EBF">
        <w:t xml:space="preserve"> on CTP, which </w:t>
      </w:r>
      <w:r w:rsidR="00EC4C8E">
        <w:t>are all</w:t>
      </w:r>
      <w:r w:rsidRPr="00895EBF">
        <w:t xml:space="preserve"> 2-byte registers.  There are three I</w:t>
      </w:r>
      <w:r w:rsidRPr="005D29D6">
        <w:rPr>
          <w:vertAlign w:val="superscript"/>
        </w:rPr>
        <w:t>2</w:t>
      </w:r>
      <w:r w:rsidRPr="00895EBF">
        <w:t>C PLLs on the SD, which are 1-byte, 2-byte, many-byte registers, and another I</w:t>
      </w:r>
      <w:r w:rsidRPr="005D29D6">
        <w:rPr>
          <w:vertAlign w:val="superscript"/>
        </w:rPr>
        <w:t>2</w:t>
      </w:r>
      <w:r w:rsidRPr="00895EBF">
        <w:t>C slave similar to the CTP.  2-byte access</w:t>
      </w:r>
      <w:r w:rsidR="00C5635C" w:rsidRPr="00895EBF">
        <w:t xml:space="preserve"> </w:t>
      </w:r>
      <w:r w:rsidRPr="00895EBF">
        <w:t>is not sufficient for PLL control, as “Registers not listed (in the datasheet), such as register 64, should never be written to”.</w:t>
      </w:r>
      <w:r w:rsidR="00C5635C" w:rsidRPr="00895EBF">
        <w:t xml:space="preserve">  This means that the single-byte write has to be supported.</w:t>
      </w:r>
      <w:r w:rsidR="00415BE0">
        <w:t xml:space="preserve">  Many bytes read/write can use the I</w:t>
      </w:r>
      <w:r w:rsidR="00415BE0" w:rsidRPr="00415BE0">
        <w:rPr>
          <w:vertAlign w:val="superscript"/>
        </w:rPr>
        <w:t>2</w:t>
      </w:r>
      <w:r w:rsidR="00415BE0">
        <w:t>C bus more efficiently.</w:t>
      </w:r>
      <w:r w:rsidR="00EC4C8E">
        <w:t xml:space="preserve">  As the two bytes read/write uses only 20 us, there is no need to do many-bytes read/write.  The firmware and software will be simpler, and less prone to mistakes.</w:t>
      </w:r>
    </w:p>
    <w:p w:rsidR="00B57165" w:rsidRDefault="00B57165" w:rsidP="00895EBF">
      <w:pPr>
        <w:pStyle w:val="Paragraph"/>
      </w:pPr>
      <w:r>
        <w:t>The secondary address was treated by the FPGA</w:t>
      </w:r>
      <w:r w:rsidR="00B14A79">
        <w:t>s</w:t>
      </w:r>
      <w:r>
        <w:t xml:space="preserve"> on CTP</w:t>
      </w:r>
      <w:r w:rsidR="00B14A79">
        <w:t xml:space="preserve">, </w:t>
      </w:r>
      <w:r>
        <w:t>SD</w:t>
      </w:r>
      <w:r w:rsidR="00B14A79">
        <w:t xml:space="preserve"> or GTP</w:t>
      </w:r>
      <w:r w:rsidR="00C5635C">
        <w:t xml:space="preserve"> to expand the memory (register) space</w:t>
      </w:r>
      <w:r w:rsidR="00B14A79">
        <w:t>.  For the FPGA (device CTP,</w:t>
      </w:r>
      <w:r>
        <w:t xml:space="preserve"> device SD</w:t>
      </w:r>
      <w:r w:rsidR="00B14A79">
        <w:t xml:space="preserve"> or device GTP</w:t>
      </w:r>
      <w:r>
        <w:t>), If the 8-bit I</w:t>
      </w:r>
      <w:r w:rsidRPr="00C92BB3">
        <w:rPr>
          <w:vertAlign w:val="superscript"/>
        </w:rPr>
        <w:t>2</w:t>
      </w:r>
      <w:r>
        <w:t xml:space="preserve">C address is 1xxx,xxxx, the two bytes of data </w:t>
      </w:r>
      <w:r w:rsidR="00EC4C8E">
        <w:t xml:space="preserve">D(15:0) will be </w:t>
      </w:r>
      <w:r>
        <w:t xml:space="preserve">treated as secondary register address.  </w:t>
      </w:r>
      <w:r w:rsidR="00C5635C">
        <w:t>This gives 2</w:t>
      </w:r>
      <w:r w:rsidR="00C5635C" w:rsidRPr="00C5635C">
        <w:rPr>
          <w:vertAlign w:val="superscript"/>
        </w:rPr>
        <w:t>23</w:t>
      </w:r>
      <w:r w:rsidR="00C5635C">
        <w:t xml:space="preserve"> secondary addresses, which correspond to 2</w:t>
      </w:r>
      <w:r w:rsidR="00C5635C" w:rsidRPr="00C5635C">
        <w:rPr>
          <w:vertAlign w:val="superscript"/>
        </w:rPr>
        <w:t>24</w:t>
      </w:r>
      <w:r w:rsidR="00C5635C">
        <w:t xml:space="preserve"> bytes (16 MB) of data memory.  </w:t>
      </w:r>
      <w:r>
        <w:t>For PLLs, it uses the full 8-bit for primary address, and there is no secondary address.</w:t>
      </w:r>
      <w:r w:rsidR="00310FAF">
        <w:t xml:space="preserve">  This may cause some confusion in the software, but should not be difficult.</w:t>
      </w:r>
      <w:r w:rsidR="00EC4C8E">
        <w:t xml:space="preserve">  The SD/CTP/GTP may want to dedicate a</w:t>
      </w:r>
      <w:r w:rsidR="00602790">
        <w:t>n</w:t>
      </w:r>
      <w:r w:rsidR="00EC4C8E">
        <w:t xml:space="preserve"> I</w:t>
      </w:r>
      <w:r w:rsidR="00EC4C8E" w:rsidRPr="00602790">
        <w:rPr>
          <w:vertAlign w:val="superscript"/>
        </w:rPr>
        <w:t>2</w:t>
      </w:r>
      <w:r w:rsidR="00EC4C8E">
        <w:t>C device specifically for secondary address support.</w:t>
      </w:r>
    </w:p>
    <w:p w:rsidR="00CE182C" w:rsidRDefault="00C5635C" w:rsidP="00CE182C">
      <w:pPr>
        <w:pStyle w:val="Paragraph"/>
      </w:pPr>
      <w:r>
        <w:t>The VME software is simple and efficient.  The complexity is hidden in the VME to I</w:t>
      </w:r>
      <w:r w:rsidRPr="00C92BB3">
        <w:rPr>
          <w:vertAlign w:val="superscript"/>
        </w:rPr>
        <w:t>2</w:t>
      </w:r>
      <w:r>
        <w:t>C engine, which is part of the TID firmware</w:t>
      </w:r>
      <w:r w:rsidR="000F6A4B">
        <w:t xml:space="preserve"> design</w:t>
      </w:r>
      <w:r>
        <w:t>.</w:t>
      </w:r>
    </w:p>
    <w:p w:rsidR="00975A9B" w:rsidRDefault="00975A9B" w:rsidP="00CE182C">
      <w:pPr>
        <w:pStyle w:val="Paragraph"/>
      </w:pPr>
      <w:r>
        <w:t>The following figure shows the process for two bytes writing to an I</w:t>
      </w:r>
      <w:r w:rsidRPr="00975A9B">
        <w:rPr>
          <w:vertAlign w:val="superscript"/>
        </w:rPr>
        <w:t>2</w:t>
      </w:r>
      <w:r>
        <w:t>C device:</w:t>
      </w:r>
    </w:p>
    <w:p w:rsidR="00975A9B" w:rsidRDefault="00266816" w:rsidP="006254E7">
      <w:pPr>
        <w:pStyle w:val="Paragraph"/>
        <w:ind w:firstLine="0"/>
      </w:pPr>
      <w:r>
        <w:rPr>
          <w:noProof/>
        </w:rPr>
        <w:drawing>
          <wp:inline distT="0" distB="0" distL="0" distR="0">
            <wp:extent cx="5108905" cy="1138435"/>
            <wp:effectExtent l="19050" t="0" r="0" b="0"/>
            <wp:docPr id="2" name="Picture 1" descr="wri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e.tif"/>
                    <pic:cNvPicPr/>
                  </pic:nvPicPr>
                  <pic:blipFill>
                    <a:blip r:embed="rId9" cstate="print"/>
                    <a:srcRect l="4118" t="7273" r="23529" b="67273"/>
                    <a:stretch>
                      <a:fillRect/>
                    </a:stretch>
                  </pic:blipFill>
                  <pic:spPr>
                    <a:xfrm>
                      <a:off x="0" y="0"/>
                      <a:ext cx="5108905" cy="1138435"/>
                    </a:xfrm>
                    <a:prstGeom prst="rect">
                      <a:avLst/>
                    </a:prstGeom>
                  </pic:spPr>
                </pic:pic>
              </a:graphicData>
            </a:graphic>
          </wp:inline>
        </w:drawing>
      </w:r>
    </w:p>
    <w:p w:rsidR="00975A9B" w:rsidRDefault="00975A9B" w:rsidP="00CE182C">
      <w:pPr>
        <w:pStyle w:val="Paragraph"/>
      </w:pPr>
      <w:r>
        <w:t>The following figure shows the process for two bytes reading from an I</w:t>
      </w:r>
      <w:r w:rsidRPr="00975A9B">
        <w:rPr>
          <w:vertAlign w:val="superscript"/>
        </w:rPr>
        <w:t>2</w:t>
      </w:r>
      <w:r>
        <w:t>C device:</w:t>
      </w:r>
    </w:p>
    <w:p w:rsidR="00975A9B" w:rsidRDefault="006254E7" w:rsidP="006254E7">
      <w:pPr>
        <w:pStyle w:val="Paragraph"/>
        <w:ind w:firstLine="0"/>
      </w:pPr>
      <w:r>
        <w:rPr>
          <w:noProof/>
        </w:rPr>
        <w:drawing>
          <wp:inline distT="0" distB="0" distL="0" distR="0">
            <wp:extent cx="6213500" cy="1243584"/>
            <wp:effectExtent l="19050" t="0" r="0" b="0"/>
            <wp:docPr id="4" name="Picture 3" descr="rea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tif"/>
                    <pic:cNvPicPr/>
                  </pic:nvPicPr>
                  <pic:blipFill>
                    <a:blip r:embed="rId10" cstate="print"/>
                    <a:srcRect l="4706" t="8182" r="11176" b="68182"/>
                    <a:stretch>
                      <a:fillRect/>
                    </a:stretch>
                  </pic:blipFill>
                  <pic:spPr>
                    <a:xfrm>
                      <a:off x="0" y="0"/>
                      <a:ext cx="6214534" cy="1243791"/>
                    </a:xfrm>
                    <a:prstGeom prst="rect">
                      <a:avLst/>
                    </a:prstGeom>
                  </pic:spPr>
                </pic:pic>
              </a:graphicData>
            </a:graphic>
          </wp:inline>
        </w:drawing>
      </w:r>
    </w:p>
    <w:p w:rsidR="00310FAF" w:rsidRDefault="00310FAF" w:rsidP="00310FAF">
      <w:pPr>
        <w:pStyle w:val="Section"/>
      </w:pPr>
      <w:r>
        <w:t>Examples of VME software implementation:</w:t>
      </w:r>
    </w:p>
    <w:p w:rsidR="00310FAF" w:rsidRDefault="00310FAF" w:rsidP="00895EBF">
      <w:pPr>
        <w:pStyle w:val="Subsection"/>
      </w:pPr>
      <w:r w:rsidRPr="00310FAF">
        <w:t>1-byte PLL register write:</w:t>
      </w:r>
    </w:p>
    <w:p w:rsidR="00A7514F" w:rsidRDefault="00A7514F" w:rsidP="00895EBF">
      <w:pPr>
        <w:pStyle w:val="Paragraph"/>
      </w:pPr>
      <w:r>
        <w:t xml:space="preserve">For 1-byte register write, one VME </w:t>
      </w:r>
      <w:r w:rsidR="00B3514D">
        <w:t xml:space="preserve">write </w:t>
      </w:r>
      <w:r>
        <w:t>cycle is used:</w:t>
      </w:r>
    </w:p>
    <w:p w:rsidR="00300760" w:rsidRDefault="00A7514F" w:rsidP="001001F8">
      <w:pPr>
        <w:pStyle w:val="VMEcycle"/>
      </w:pPr>
      <w:proofErr w:type="gramStart"/>
      <w:r>
        <w:t>AM(</w:t>
      </w:r>
      <w:proofErr w:type="gramEnd"/>
      <w:r>
        <w:t>5:0)</w:t>
      </w:r>
      <w:r w:rsidR="00300760">
        <w:t xml:space="preserve"> = 0x39 or 0x3A</w:t>
      </w:r>
      <w:r>
        <w:t>: A24D32</w:t>
      </w:r>
      <w:r w:rsidR="00300760">
        <w:t>;</w:t>
      </w:r>
    </w:p>
    <w:p w:rsidR="00A7514F" w:rsidRDefault="00300760" w:rsidP="001001F8">
      <w:pPr>
        <w:pStyle w:val="VMEcycle"/>
      </w:pPr>
      <w:proofErr w:type="gramStart"/>
      <w:r>
        <w:t>A(</w:t>
      </w:r>
      <w:proofErr w:type="gramEnd"/>
      <w:r>
        <w:t>23:0) = bbbb,bxxx,</w:t>
      </w:r>
      <w:r w:rsidR="00B14A79">
        <w:t>yyy</w:t>
      </w:r>
      <w:r w:rsidR="0074136E">
        <w:t>0,11</w:t>
      </w:r>
      <w:r w:rsidR="00B14A79">
        <w:t>zz</w:t>
      </w:r>
      <w:r w:rsidR="0074136E">
        <w:t>,</w:t>
      </w:r>
      <w:r w:rsidR="00B14A79">
        <w:t>zzzz</w:t>
      </w:r>
      <w:r w:rsidR="0074136E">
        <w:t>,</w:t>
      </w:r>
      <w:r w:rsidR="00B14A79">
        <w:t>zz</w:t>
      </w:r>
      <w:r>
        <w:t xml:space="preserve">00: </w:t>
      </w:r>
      <w:proofErr w:type="spellStart"/>
      <w:r w:rsidR="00B14A79">
        <w:t>bbbbb</w:t>
      </w:r>
      <w:proofErr w:type="spellEnd"/>
      <w:r w:rsidR="00B14A79">
        <w:t xml:space="preserve">, TI module address; </w:t>
      </w:r>
      <w:r>
        <w:t xml:space="preserve">xxx, Switch #A or Switch #B; </w:t>
      </w:r>
      <w:proofErr w:type="spellStart"/>
      <w:r>
        <w:t>yyy</w:t>
      </w:r>
      <w:proofErr w:type="spellEnd"/>
      <w:r>
        <w:t>, I</w:t>
      </w:r>
      <w:r w:rsidRPr="005D29D6">
        <w:rPr>
          <w:vertAlign w:val="superscript"/>
        </w:rPr>
        <w:t>2</w:t>
      </w:r>
      <w:r>
        <w:t>C device number;</w:t>
      </w:r>
      <w:r w:rsidR="00A7514F">
        <w:t xml:space="preserve"> </w:t>
      </w:r>
      <w:proofErr w:type="spellStart"/>
      <w:r w:rsidR="00B14A79">
        <w:t>zzzzzzzz</w:t>
      </w:r>
      <w:proofErr w:type="spellEnd"/>
      <w:r w:rsidR="00B14A79">
        <w:t>, byte address.</w:t>
      </w:r>
    </w:p>
    <w:p w:rsidR="00300760" w:rsidRDefault="00B14A79" w:rsidP="00B14A79">
      <w:pPr>
        <w:pStyle w:val="VMEcycle"/>
      </w:pPr>
      <w:proofErr w:type="gramStart"/>
      <w:r>
        <w:t>D(</w:t>
      </w:r>
      <w:proofErr w:type="gramEnd"/>
      <w:r>
        <w:t>31</w:t>
      </w:r>
      <w:r w:rsidR="00300760">
        <w:t>:8): do not care;</w:t>
      </w:r>
    </w:p>
    <w:p w:rsidR="00300760" w:rsidRDefault="00300760" w:rsidP="001001F8">
      <w:pPr>
        <w:pStyle w:val="VMEcycle"/>
      </w:pPr>
      <w:proofErr w:type="gramStart"/>
      <w:r>
        <w:t>D(</w:t>
      </w:r>
      <w:proofErr w:type="gramEnd"/>
      <w:r>
        <w:t>7:0): 1-byte of data to be written to I</w:t>
      </w:r>
      <w:r w:rsidRPr="005D29D6">
        <w:rPr>
          <w:vertAlign w:val="superscript"/>
        </w:rPr>
        <w:t>2</w:t>
      </w:r>
      <w:r>
        <w:t>C device</w:t>
      </w:r>
    </w:p>
    <w:p w:rsidR="00890566" w:rsidRPr="00310FAF" w:rsidRDefault="00890566" w:rsidP="001001F8">
      <w:pPr>
        <w:pStyle w:val="VMEcycle"/>
      </w:pPr>
      <w:r>
        <w:lastRenderedPageBreak/>
        <w:t>This is implemented in the FPGA design, and functionally simulated in ISE10.1 Xilinx design.</w:t>
      </w:r>
    </w:p>
    <w:p w:rsidR="00310FAF" w:rsidRDefault="00310FAF" w:rsidP="00895EBF">
      <w:pPr>
        <w:pStyle w:val="Subsection"/>
      </w:pPr>
      <w:r>
        <w:t>2-byte PLL register write</w:t>
      </w:r>
      <w:r w:rsidR="00602790">
        <w:t xml:space="preserve"> or FPGA primary address register write</w:t>
      </w:r>
      <w:r>
        <w:t>:</w:t>
      </w:r>
    </w:p>
    <w:p w:rsidR="00D67C7C" w:rsidRDefault="00D67C7C" w:rsidP="00895EBF">
      <w:pPr>
        <w:pStyle w:val="Paragraph"/>
      </w:pPr>
      <w:r>
        <w:t xml:space="preserve">For 2-byte register write, one VME </w:t>
      </w:r>
      <w:r w:rsidR="00B3514D">
        <w:t xml:space="preserve">write </w:t>
      </w:r>
      <w:r>
        <w:t>cycle is used:</w:t>
      </w:r>
    </w:p>
    <w:p w:rsidR="00D67C7C" w:rsidRDefault="00D67C7C" w:rsidP="001001F8">
      <w:pPr>
        <w:pStyle w:val="VMEcycle"/>
      </w:pPr>
      <w:proofErr w:type="gramStart"/>
      <w:r>
        <w:t>AM(</w:t>
      </w:r>
      <w:proofErr w:type="gramEnd"/>
      <w:r>
        <w:t>5:0) = 0x39 or 0x3A: A24D32;</w:t>
      </w:r>
    </w:p>
    <w:p w:rsidR="00B14A79" w:rsidRDefault="00B14A79" w:rsidP="00B14A79">
      <w:pPr>
        <w:pStyle w:val="VMEcycle"/>
      </w:pPr>
      <w:proofErr w:type="gramStart"/>
      <w:r>
        <w:t>A(</w:t>
      </w:r>
      <w:proofErr w:type="gramEnd"/>
      <w:r>
        <w:t>23:0) = bbbb,bxxx,yyy</w:t>
      </w:r>
      <w:r w:rsidR="0074136E">
        <w:t>1,11z</w:t>
      </w:r>
      <w:r>
        <w:t>z</w:t>
      </w:r>
      <w:r w:rsidR="0074136E">
        <w:t>,zzz</w:t>
      </w:r>
      <w:r>
        <w:t>z</w:t>
      </w:r>
      <w:r w:rsidR="0074136E">
        <w:t>,</w:t>
      </w:r>
      <w:r>
        <w:t xml:space="preserve">zz00: </w:t>
      </w:r>
      <w:proofErr w:type="spellStart"/>
      <w:r>
        <w:t>bbbbb</w:t>
      </w:r>
      <w:proofErr w:type="spellEnd"/>
      <w:r>
        <w:t xml:space="preserve">, TI module address; xxx, Switch #A or Switch #B; </w:t>
      </w:r>
      <w:proofErr w:type="spellStart"/>
      <w:r>
        <w:t>yyy</w:t>
      </w:r>
      <w:proofErr w:type="spellEnd"/>
      <w:r>
        <w:t>, I</w:t>
      </w:r>
      <w:r w:rsidRPr="005D29D6">
        <w:rPr>
          <w:vertAlign w:val="superscript"/>
        </w:rPr>
        <w:t>2</w:t>
      </w:r>
      <w:r>
        <w:t xml:space="preserve">C device number; </w:t>
      </w:r>
      <w:proofErr w:type="spellStart"/>
      <w:r>
        <w:t>zzzzzzzz</w:t>
      </w:r>
      <w:proofErr w:type="spellEnd"/>
      <w:r>
        <w:t>, byte address.</w:t>
      </w:r>
    </w:p>
    <w:p w:rsidR="00D67C7C" w:rsidRDefault="00E5343E" w:rsidP="00E5343E">
      <w:pPr>
        <w:pStyle w:val="VMEcycle"/>
      </w:pPr>
      <w:proofErr w:type="gramStart"/>
      <w:r>
        <w:t>D(</w:t>
      </w:r>
      <w:proofErr w:type="gramEnd"/>
      <w:r>
        <w:t>31:16</w:t>
      </w:r>
      <w:r w:rsidR="00D67C7C">
        <w:t>): do not care;</w:t>
      </w:r>
    </w:p>
    <w:p w:rsidR="00D67C7C" w:rsidRDefault="00D67C7C" w:rsidP="001001F8">
      <w:pPr>
        <w:pStyle w:val="VMEcycle"/>
      </w:pPr>
      <w:proofErr w:type="gramStart"/>
      <w:r>
        <w:t>D(</w:t>
      </w:r>
      <w:proofErr w:type="gramEnd"/>
      <w:r>
        <w:t>15:0): 2-byte of data to be written to I</w:t>
      </w:r>
      <w:r w:rsidRPr="00B01587">
        <w:rPr>
          <w:vertAlign w:val="superscript"/>
        </w:rPr>
        <w:t>2</w:t>
      </w:r>
      <w:r>
        <w:t>C device</w:t>
      </w:r>
      <w:r w:rsidR="0007234C">
        <w:t xml:space="preserve">.  The </w:t>
      </w:r>
      <w:proofErr w:type="gramStart"/>
      <w:r w:rsidR="0007234C">
        <w:t>D(</w:t>
      </w:r>
      <w:proofErr w:type="gramEnd"/>
      <w:r w:rsidR="0007234C">
        <w:t>7:0) will be shifted before D(15:8), although the shifts are MSB first.  The bit shift order is: D7, D6</w:t>
      </w:r>
      <w:proofErr w:type="gramStart"/>
      <w:r w:rsidR="0007234C">
        <w:t>, …,</w:t>
      </w:r>
      <w:proofErr w:type="gramEnd"/>
      <w:r w:rsidR="0007234C">
        <w:t xml:space="preserve"> D1, D0, D15, D14, …, D9, D8.</w:t>
      </w:r>
    </w:p>
    <w:p w:rsidR="00890566" w:rsidRPr="00310FAF" w:rsidRDefault="00890566" w:rsidP="00890566">
      <w:pPr>
        <w:pStyle w:val="VMEcycle"/>
      </w:pPr>
      <w:r>
        <w:t>This is implemented in the FPGA design, and functionally simulated in ISE10.1 Xilinx design.</w:t>
      </w:r>
    </w:p>
    <w:p w:rsidR="00310FAF" w:rsidRDefault="00310FAF" w:rsidP="00895EBF">
      <w:pPr>
        <w:pStyle w:val="Subsection"/>
      </w:pPr>
      <w:r>
        <w:t>PLL register read</w:t>
      </w:r>
      <w:r w:rsidR="00602790">
        <w:t>, or primary address register read:</w:t>
      </w:r>
    </w:p>
    <w:p w:rsidR="00602790" w:rsidRDefault="00A27B1A" w:rsidP="00895EBF">
      <w:pPr>
        <w:pStyle w:val="Paragraph"/>
      </w:pPr>
      <w:r>
        <w:t xml:space="preserve">Each PLL register read needs </w:t>
      </w:r>
      <w:r w:rsidR="0012724A">
        <w:t xml:space="preserve">only </w:t>
      </w:r>
      <w:r w:rsidR="00602790">
        <w:t xml:space="preserve">one </w:t>
      </w:r>
      <w:r>
        <w:t xml:space="preserve">VME </w:t>
      </w:r>
      <w:r w:rsidR="0012724A">
        <w:t xml:space="preserve">read </w:t>
      </w:r>
      <w:r>
        <w:t>cycle</w:t>
      </w:r>
      <w:r w:rsidR="002476DB">
        <w:t xml:space="preserve">.  </w:t>
      </w:r>
      <w:r w:rsidR="0012724A">
        <w:t>One</w:t>
      </w:r>
      <w:r w:rsidR="002476DB">
        <w:t xml:space="preserve">-byte or 2-byte </w:t>
      </w:r>
      <w:r w:rsidR="00DB443C">
        <w:t xml:space="preserve">reading needs only one </w:t>
      </w:r>
      <w:r w:rsidR="002476DB">
        <w:t xml:space="preserve">VME </w:t>
      </w:r>
      <w:r w:rsidR="00DB443C">
        <w:t>read</w:t>
      </w:r>
      <w:r w:rsidR="002476DB">
        <w:t xml:space="preserve"> cycle</w:t>
      </w:r>
      <w:r w:rsidR="00602790">
        <w:t>.</w:t>
      </w:r>
      <w:r w:rsidR="00DB443C">
        <w:t xml:space="preserve"> </w:t>
      </w:r>
    </w:p>
    <w:p w:rsidR="00F74B69" w:rsidRPr="001001F8" w:rsidRDefault="00F74B69" w:rsidP="001001F8">
      <w:pPr>
        <w:pStyle w:val="VMEcycle"/>
      </w:pPr>
      <w:proofErr w:type="gramStart"/>
      <w:r w:rsidRPr="001001F8">
        <w:t>AM(</w:t>
      </w:r>
      <w:proofErr w:type="gramEnd"/>
      <w:r w:rsidRPr="001001F8">
        <w:t>5:0) = 0x39 or 0x3A: A24D32;</w:t>
      </w:r>
    </w:p>
    <w:p w:rsidR="00F74B69" w:rsidRDefault="00B14A79" w:rsidP="001001F8">
      <w:pPr>
        <w:pStyle w:val="VMEcycle"/>
      </w:pPr>
      <w:r>
        <w:t>A(23:0) = bbbb,bxxx,yyy</w:t>
      </w:r>
      <w:r w:rsidR="0074136E">
        <w:t>w,11</w:t>
      </w:r>
      <w:r>
        <w:t>zz</w:t>
      </w:r>
      <w:r w:rsidR="0074136E">
        <w:t>,</w:t>
      </w:r>
      <w:r>
        <w:t>zzzz</w:t>
      </w:r>
      <w:r w:rsidR="0074136E">
        <w:t>,</w:t>
      </w:r>
      <w:r>
        <w:t xml:space="preserve">zz00: </w:t>
      </w:r>
      <w:proofErr w:type="spellStart"/>
      <w:r>
        <w:t>bbbbb</w:t>
      </w:r>
      <w:proofErr w:type="spellEnd"/>
      <w:r>
        <w:t xml:space="preserve">, TI module address; xxx, Switch #A or Switch #B; </w:t>
      </w:r>
      <w:proofErr w:type="spellStart"/>
      <w:r>
        <w:t>yyy</w:t>
      </w:r>
      <w:proofErr w:type="spellEnd"/>
      <w:r>
        <w:t>, I</w:t>
      </w:r>
      <w:r w:rsidRPr="005D29D6">
        <w:rPr>
          <w:vertAlign w:val="superscript"/>
        </w:rPr>
        <w:t>2</w:t>
      </w:r>
      <w:r>
        <w:t xml:space="preserve">C device number; </w:t>
      </w:r>
      <w:proofErr w:type="spellStart"/>
      <w:r w:rsidR="0012724A">
        <w:t>zzzzzzzz</w:t>
      </w:r>
      <w:proofErr w:type="spellEnd"/>
      <w:r w:rsidR="0012724A">
        <w:t>, byte address;  w</w:t>
      </w:r>
      <w:r w:rsidR="00701FDE" w:rsidRPr="001001F8">
        <w:t>=0 for 1-byte, z=1 for 2-byte</w:t>
      </w:r>
      <w:r w:rsidR="0012724A">
        <w:t>.</w:t>
      </w:r>
      <w:r w:rsidR="00701FDE" w:rsidRPr="001001F8">
        <w:t xml:space="preserve"> </w:t>
      </w:r>
    </w:p>
    <w:p w:rsidR="00890566" w:rsidRPr="001001F8" w:rsidRDefault="00890566" w:rsidP="001001F8">
      <w:pPr>
        <w:pStyle w:val="VMEcycle"/>
      </w:pPr>
      <w:r>
        <w:t xml:space="preserve">The 1-byte and 2-bytes register reads are implemented in the FPGA design, and functionally simulated in ISE10.1 environment.  </w:t>
      </w:r>
    </w:p>
    <w:p w:rsidR="00310FAF" w:rsidRDefault="00310FAF" w:rsidP="00895EBF">
      <w:pPr>
        <w:pStyle w:val="Subsection"/>
      </w:pPr>
      <w:r>
        <w:t>2-byte secondary address register write</w:t>
      </w:r>
    </w:p>
    <w:p w:rsidR="00602790" w:rsidRDefault="00602790" w:rsidP="00895EBF">
      <w:pPr>
        <w:pStyle w:val="Paragraph"/>
      </w:pPr>
      <w:r>
        <w:t>For the primary registers with secondary address registers, there is no data register corresponding to the primary address.  The data corresponding to the primary register is the secondary address register.</w:t>
      </w:r>
    </w:p>
    <w:p w:rsidR="002474B4" w:rsidRDefault="002474B4" w:rsidP="00895EBF">
      <w:pPr>
        <w:pStyle w:val="Paragraph"/>
      </w:pPr>
      <w:r>
        <w:t xml:space="preserve">For 2-byte secondary address register write, </w:t>
      </w:r>
      <w:r w:rsidR="00602790">
        <w:t>two</w:t>
      </w:r>
      <w:r>
        <w:t xml:space="preserve"> VME write cycles </w:t>
      </w:r>
      <w:r w:rsidR="00602790">
        <w:t>are</w:t>
      </w:r>
      <w:r w:rsidR="00373760">
        <w:t xml:space="preserve"> used.  As the secondary address only applies to the FPGA</w:t>
      </w:r>
      <w:r w:rsidR="00602790">
        <w:t>s</w:t>
      </w:r>
      <w:r w:rsidR="00373760">
        <w:t xml:space="preserve">, </w:t>
      </w:r>
      <w:r w:rsidR="00602790">
        <w:t xml:space="preserve">the secondary address capable registers can be </w:t>
      </w:r>
      <w:r w:rsidR="00373760">
        <w:t xml:space="preserve">defined as </w:t>
      </w:r>
      <w:r w:rsidR="005B4043">
        <w:t xml:space="preserve">a separate </w:t>
      </w:r>
      <w:r w:rsidR="00373760">
        <w:t>I</w:t>
      </w:r>
      <w:r w:rsidR="00373760" w:rsidRPr="00373760">
        <w:rPr>
          <w:vertAlign w:val="superscript"/>
        </w:rPr>
        <w:t>2</w:t>
      </w:r>
      <w:r w:rsidR="00373760">
        <w:t xml:space="preserve">C </w:t>
      </w:r>
      <w:r w:rsidR="005B4043">
        <w:t xml:space="preserve">device </w:t>
      </w:r>
      <w:r w:rsidR="00373760">
        <w:t>address</w:t>
      </w:r>
      <w:r w:rsidR="005B4043">
        <w:t xml:space="preserve">, for example: </w:t>
      </w:r>
      <w:r w:rsidR="00373760">
        <w:t>b’1101</w:t>
      </w:r>
      <w:r w:rsidR="005B4043">
        <w:t>111</w:t>
      </w:r>
      <w:r w:rsidR="00373760">
        <w:t>’</w:t>
      </w:r>
      <w:r w:rsidR="005B4043">
        <w:t>.</w:t>
      </w:r>
    </w:p>
    <w:p w:rsidR="002474B4" w:rsidRDefault="005B4043" w:rsidP="00895EBF">
      <w:pPr>
        <w:pStyle w:val="Paragraph"/>
      </w:pPr>
      <w:r>
        <w:t xml:space="preserve">First </w:t>
      </w:r>
      <w:r w:rsidR="002474B4">
        <w:t>VME write</w:t>
      </w:r>
      <w:r w:rsidR="005644D0">
        <w:t xml:space="preserve"> cycle:</w:t>
      </w:r>
      <w:r w:rsidR="002474B4">
        <w:t xml:space="preserve"> set the START </w:t>
      </w:r>
      <w:r w:rsidR="005644D0">
        <w:t xml:space="preserve">and STOP </w:t>
      </w:r>
      <w:r w:rsidR="002474B4">
        <w:t>condition</w:t>
      </w:r>
      <w:r w:rsidR="005644D0">
        <w:t>s</w:t>
      </w:r>
      <w:r w:rsidR="002474B4">
        <w:t xml:space="preserve">, set the primary address </w:t>
      </w:r>
      <w:r w:rsidR="005644D0">
        <w:t xml:space="preserve">in the VME address space, </w:t>
      </w:r>
      <w:r w:rsidR="002474B4">
        <w:t xml:space="preserve">and </w:t>
      </w:r>
      <w:r w:rsidR="005644D0">
        <w:t xml:space="preserve">set the </w:t>
      </w:r>
      <w:r w:rsidR="002474B4">
        <w:t>secondary address</w:t>
      </w:r>
      <w:r w:rsidR="005644D0">
        <w:t xml:space="preserve"> in VME data </w:t>
      </w:r>
      <w:proofErr w:type="gramStart"/>
      <w:r w:rsidR="005644D0">
        <w:t>bits(</w:t>
      </w:r>
      <w:proofErr w:type="gramEnd"/>
      <w:r w:rsidR="005644D0">
        <w:t>15:0)</w:t>
      </w:r>
      <w:r w:rsidR="002474B4">
        <w:t>:</w:t>
      </w:r>
    </w:p>
    <w:p w:rsidR="002474B4" w:rsidRPr="001001F8" w:rsidRDefault="002474B4" w:rsidP="001001F8">
      <w:pPr>
        <w:pStyle w:val="VMEcycle"/>
      </w:pPr>
      <w:proofErr w:type="gramStart"/>
      <w:r w:rsidRPr="001001F8">
        <w:t>AM(</w:t>
      </w:r>
      <w:proofErr w:type="gramEnd"/>
      <w:r w:rsidRPr="001001F8">
        <w:t>5:0) = 0x39 or 0x3A: A24D32;</w:t>
      </w:r>
    </w:p>
    <w:p w:rsidR="00B14A79" w:rsidRDefault="00B14A79" w:rsidP="00B14A79">
      <w:pPr>
        <w:pStyle w:val="VMEcycle"/>
      </w:pPr>
      <w:proofErr w:type="gramStart"/>
      <w:r>
        <w:t>A(</w:t>
      </w:r>
      <w:proofErr w:type="gramEnd"/>
      <w:r>
        <w:t>23:0) = bbbb,bxxx,</w:t>
      </w:r>
      <w:r w:rsidR="005B4043">
        <w:t>yyy</w:t>
      </w:r>
      <w:r w:rsidR="005644D0">
        <w:t>1</w:t>
      </w:r>
      <w:r>
        <w:t>,</w:t>
      </w:r>
      <w:r w:rsidR="005B4043">
        <w:t>111</w:t>
      </w:r>
      <w:r>
        <w:t>z,zzz</w:t>
      </w:r>
      <w:r w:rsidR="005B4043">
        <w:t>z</w:t>
      </w:r>
      <w:r>
        <w:t>,</w:t>
      </w:r>
      <w:r w:rsidR="005B4043">
        <w:t>zz</w:t>
      </w:r>
      <w:r>
        <w:t xml:space="preserve">00: </w:t>
      </w:r>
      <w:proofErr w:type="spellStart"/>
      <w:r>
        <w:t>bbbbb</w:t>
      </w:r>
      <w:proofErr w:type="spellEnd"/>
      <w:r>
        <w:t xml:space="preserve">, TI module address; xxx, Switch #A or Switch #B; </w:t>
      </w:r>
      <w:proofErr w:type="spellStart"/>
      <w:r w:rsidR="005B4043">
        <w:t>yyy</w:t>
      </w:r>
      <w:proofErr w:type="spellEnd"/>
      <w:r w:rsidR="005B4043">
        <w:t xml:space="preserve">, device address, </w:t>
      </w:r>
      <w:r w:rsidR="005644D0">
        <w:t>1</w:t>
      </w:r>
      <w:r>
        <w:t xml:space="preserve">zzzzzzz, </w:t>
      </w:r>
      <w:r w:rsidR="005644D0">
        <w:t xml:space="preserve">primary </w:t>
      </w:r>
      <w:r>
        <w:t>address</w:t>
      </w:r>
      <w:r w:rsidR="005644D0">
        <w:t xml:space="preserve">, </w:t>
      </w:r>
      <w:r w:rsidR="007564B6">
        <w:t>which support secondary addressing.  T</w:t>
      </w:r>
      <w:r w:rsidR="005644D0">
        <w:t>he highest bit is 1</w:t>
      </w:r>
      <w:r>
        <w:t>.</w:t>
      </w:r>
    </w:p>
    <w:p w:rsidR="002474B4" w:rsidRDefault="002474B4" w:rsidP="001001F8">
      <w:pPr>
        <w:pStyle w:val="VMEcycle"/>
      </w:pPr>
      <w:proofErr w:type="gramStart"/>
      <w:r w:rsidRPr="001001F8">
        <w:t>D(</w:t>
      </w:r>
      <w:proofErr w:type="gramEnd"/>
      <w:r w:rsidRPr="001001F8">
        <w:t xml:space="preserve">15:0): </w:t>
      </w:r>
      <w:r w:rsidR="005B4043">
        <w:t>the secondary address</w:t>
      </w:r>
      <w:r w:rsidRPr="001001F8">
        <w:t>;</w:t>
      </w:r>
    </w:p>
    <w:p w:rsidR="005B4043" w:rsidRDefault="005B4043" w:rsidP="005B4043">
      <w:pPr>
        <w:pStyle w:val="Paragraph"/>
      </w:pPr>
      <w:r>
        <w:t xml:space="preserve">Second VME write cycle: set the START and STOP conditions, set the primary address in the VME address space, and set the data in VME data </w:t>
      </w:r>
      <w:proofErr w:type="gramStart"/>
      <w:r>
        <w:t>bits(</w:t>
      </w:r>
      <w:proofErr w:type="gramEnd"/>
      <w:r>
        <w:t xml:space="preserve">15:0).  The secondary address will be the </w:t>
      </w:r>
      <w:proofErr w:type="gramStart"/>
      <w:r>
        <w:t>data(</w:t>
      </w:r>
      <w:proofErr w:type="gramEnd"/>
      <w:r>
        <w:t>15:0) set in the first VME write cycle.  After the VME write, the I2C device (FPGA) will automatically increase the secondary address by 1, so the next write will be in the next secondary address automatically:</w:t>
      </w:r>
    </w:p>
    <w:p w:rsidR="005B4043" w:rsidRPr="001001F8" w:rsidRDefault="005B4043" w:rsidP="005B4043">
      <w:pPr>
        <w:pStyle w:val="VMEcycle"/>
      </w:pPr>
      <w:proofErr w:type="gramStart"/>
      <w:r w:rsidRPr="001001F8">
        <w:t>AM(</w:t>
      </w:r>
      <w:proofErr w:type="gramEnd"/>
      <w:r w:rsidRPr="001001F8">
        <w:t>5:0) = 0x39 or 0x3A: A24D32;</w:t>
      </w:r>
    </w:p>
    <w:p w:rsidR="005B4043" w:rsidRDefault="005B4043" w:rsidP="005B4043">
      <w:pPr>
        <w:pStyle w:val="VMEcycle"/>
      </w:pPr>
      <w:proofErr w:type="gramStart"/>
      <w:r>
        <w:t>A(</w:t>
      </w:r>
      <w:proofErr w:type="gramEnd"/>
      <w:r>
        <w:t xml:space="preserve">23:0) = bbbb,bxxx,yyy1,110z,zzzz,zz00: </w:t>
      </w:r>
      <w:proofErr w:type="spellStart"/>
      <w:r>
        <w:t>bbbbb</w:t>
      </w:r>
      <w:proofErr w:type="spellEnd"/>
      <w:r>
        <w:t xml:space="preserve">, TI module address; xxx, Switch #A or Switch #B; </w:t>
      </w:r>
      <w:proofErr w:type="spellStart"/>
      <w:r>
        <w:t>yyy</w:t>
      </w:r>
      <w:proofErr w:type="spellEnd"/>
      <w:r>
        <w:t>, device address, 0zzzzzzz, primary address, the highest bit is 0.  (</w:t>
      </w:r>
      <w:proofErr w:type="gramStart"/>
      <w:r>
        <w:t>if</w:t>
      </w:r>
      <w:proofErr w:type="gramEnd"/>
      <w:r>
        <w:t xml:space="preserve"> the address is 1zzzzzzz, the data will be secondary address, if the address is 0zzzzzzz, the data will be the seconda</w:t>
      </w:r>
      <w:r w:rsidR="007564B6">
        <w:t>r</w:t>
      </w:r>
      <w:r>
        <w:t>y address register data)</w:t>
      </w:r>
    </w:p>
    <w:p w:rsidR="005B4043" w:rsidRDefault="005B4043" w:rsidP="005B4043">
      <w:pPr>
        <w:pStyle w:val="VMEcycle"/>
      </w:pPr>
      <w:proofErr w:type="gramStart"/>
      <w:r w:rsidRPr="001001F8">
        <w:t>D(</w:t>
      </w:r>
      <w:proofErr w:type="gramEnd"/>
      <w:r w:rsidRPr="001001F8">
        <w:t xml:space="preserve">15:0): </w:t>
      </w:r>
      <w:r w:rsidR="007564B6">
        <w:t>2-bytes worth of data for the secondary register</w:t>
      </w:r>
      <w:r w:rsidRPr="001001F8">
        <w:t>;</w:t>
      </w:r>
    </w:p>
    <w:p w:rsidR="005B4043" w:rsidRPr="001001F8" w:rsidRDefault="005B4043" w:rsidP="001001F8">
      <w:pPr>
        <w:pStyle w:val="VMEcycle"/>
      </w:pPr>
    </w:p>
    <w:p w:rsidR="00310FAF" w:rsidRDefault="00310FAF" w:rsidP="00895EBF">
      <w:pPr>
        <w:pStyle w:val="Subsection"/>
      </w:pPr>
      <w:r>
        <w:t>2-byte secondary address register read</w:t>
      </w:r>
    </w:p>
    <w:p w:rsidR="007564B6" w:rsidRDefault="007564B6" w:rsidP="00895EBF">
      <w:pPr>
        <w:pStyle w:val="Paragraph"/>
      </w:pPr>
      <w:r>
        <w:lastRenderedPageBreak/>
        <w:t>This is similar to the secondary address write.  It needs one VME write cycles and one VME read cycles.  The VME write cycle will write the secondary address to the primary address register, which is the same as the first VME write in the secondary data write.  The VME read cycle will be similar to the standard two-bytes FPGA data read.</w:t>
      </w:r>
    </w:p>
    <w:p w:rsidR="007564B6" w:rsidRDefault="007564B6" w:rsidP="00895EBF">
      <w:pPr>
        <w:pStyle w:val="Paragraph"/>
      </w:pPr>
      <w:r>
        <w:t xml:space="preserve"> </w:t>
      </w:r>
      <w:r w:rsidR="001153F7">
        <w:t>First</w:t>
      </w:r>
      <w:r w:rsidR="002A7301">
        <w:t>,</w:t>
      </w:r>
      <w:r w:rsidR="001153F7">
        <w:t xml:space="preserve"> VME write</w:t>
      </w:r>
      <w:r w:rsidR="002A7301">
        <w:t>:</w:t>
      </w:r>
      <w:r w:rsidR="001153F7">
        <w:t xml:space="preserve"> set the START</w:t>
      </w:r>
      <w:r>
        <w:t>/STOP</w:t>
      </w:r>
      <w:r w:rsidR="001153F7">
        <w:t xml:space="preserve"> condition, </w:t>
      </w:r>
      <w:r>
        <w:t xml:space="preserve">write the </w:t>
      </w:r>
      <w:r w:rsidR="001153F7">
        <w:t>secondary address</w:t>
      </w:r>
      <w:r>
        <w:t xml:space="preserve"> to the primary address</w:t>
      </w:r>
      <w:r w:rsidR="00E520DC">
        <w:t xml:space="preserve">.  The data byte indicator (1-byte or 2-byte) is set to </w:t>
      </w:r>
      <w:r>
        <w:t>1.</w:t>
      </w:r>
    </w:p>
    <w:p w:rsidR="007564B6" w:rsidRPr="001001F8" w:rsidRDefault="00E520DC" w:rsidP="007564B6">
      <w:pPr>
        <w:pStyle w:val="VMEcycle"/>
      </w:pPr>
      <w:r>
        <w:t xml:space="preserve"> </w:t>
      </w:r>
      <w:proofErr w:type="gramStart"/>
      <w:r w:rsidR="007564B6" w:rsidRPr="001001F8">
        <w:t>AM(</w:t>
      </w:r>
      <w:proofErr w:type="gramEnd"/>
      <w:r w:rsidR="007564B6" w:rsidRPr="001001F8">
        <w:t>5:0) = 0x39 or 0x3A: A24D32;</w:t>
      </w:r>
    </w:p>
    <w:p w:rsidR="007564B6" w:rsidRDefault="007564B6" w:rsidP="007564B6">
      <w:pPr>
        <w:pStyle w:val="VMEcycle"/>
      </w:pPr>
      <w:proofErr w:type="gramStart"/>
      <w:r>
        <w:t>A(</w:t>
      </w:r>
      <w:proofErr w:type="gramEnd"/>
      <w:r>
        <w:t xml:space="preserve">23:0) = bbbb,bxxx,yyy1,111z,zzzz,zz00: </w:t>
      </w:r>
      <w:proofErr w:type="spellStart"/>
      <w:r>
        <w:t>bbbbb</w:t>
      </w:r>
      <w:proofErr w:type="spellEnd"/>
      <w:r>
        <w:t xml:space="preserve">, TI module address; xxx, Switch #A or Switch #B; </w:t>
      </w:r>
      <w:proofErr w:type="spellStart"/>
      <w:r>
        <w:t>yyy</w:t>
      </w:r>
      <w:proofErr w:type="spellEnd"/>
      <w:r>
        <w:t>, device address, 1zzzzzzz, primary address, which support secondary addressing.  The highest bit is 1.</w:t>
      </w:r>
    </w:p>
    <w:p w:rsidR="007564B6" w:rsidRDefault="007564B6" w:rsidP="007564B6">
      <w:pPr>
        <w:pStyle w:val="VMEcycle"/>
      </w:pPr>
      <w:proofErr w:type="gramStart"/>
      <w:r w:rsidRPr="001001F8">
        <w:t>D(</w:t>
      </w:r>
      <w:proofErr w:type="gramEnd"/>
      <w:r w:rsidRPr="001001F8">
        <w:t xml:space="preserve">15:0): </w:t>
      </w:r>
      <w:r>
        <w:t>the secondary address</w:t>
      </w:r>
      <w:r w:rsidRPr="001001F8">
        <w:t>;</w:t>
      </w:r>
    </w:p>
    <w:p w:rsidR="001153F7" w:rsidRDefault="001153F7" w:rsidP="00895EBF">
      <w:pPr>
        <w:pStyle w:val="Paragraph"/>
      </w:pPr>
      <w:r>
        <w:t>Second</w:t>
      </w:r>
      <w:r w:rsidR="00773D8C">
        <w:t>, VME read</w:t>
      </w:r>
      <w:r w:rsidR="002A7301">
        <w:t>:</w:t>
      </w:r>
      <w:r>
        <w:t xml:space="preserve"> </w:t>
      </w:r>
      <w:r w:rsidR="00773D8C">
        <w:t>read</w:t>
      </w:r>
      <w:r w:rsidR="002A7301">
        <w:t xml:space="preserve"> the 2-byte of data from the previously set secondary address.  After the VME read, the I</w:t>
      </w:r>
      <w:r w:rsidR="002A7301" w:rsidRPr="002A7301">
        <w:rPr>
          <w:vertAlign w:val="superscript"/>
        </w:rPr>
        <w:t>2</w:t>
      </w:r>
      <w:r w:rsidR="002A7301">
        <w:t>C device (FPGA) will automatically increase the secondary address by 1, so the next read will be in the next secondary address automatically:</w:t>
      </w:r>
    </w:p>
    <w:p w:rsidR="001153F7" w:rsidRDefault="001153F7" w:rsidP="001001F8">
      <w:pPr>
        <w:pStyle w:val="VMEcycle"/>
      </w:pPr>
      <w:proofErr w:type="gramStart"/>
      <w:r>
        <w:t>AM(</w:t>
      </w:r>
      <w:proofErr w:type="gramEnd"/>
      <w:r>
        <w:t>5:0) = 0x39 or 0x3A: A24D32;</w:t>
      </w:r>
    </w:p>
    <w:p w:rsidR="00B14A79" w:rsidRDefault="00B14A79" w:rsidP="00B14A79">
      <w:pPr>
        <w:pStyle w:val="VMEcycle"/>
      </w:pPr>
      <w:proofErr w:type="gramStart"/>
      <w:r>
        <w:t>A(</w:t>
      </w:r>
      <w:proofErr w:type="gramEnd"/>
      <w:r>
        <w:t>23:0) = bbbb,bxxx,</w:t>
      </w:r>
      <w:r w:rsidR="002A7301">
        <w:t>yyy</w:t>
      </w:r>
      <w:r w:rsidR="00F53DF3">
        <w:t>1</w:t>
      </w:r>
      <w:r>
        <w:t>,</w:t>
      </w:r>
      <w:r w:rsidR="002A7301">
        <w:t>110</w:t>
      </w:r>
      <w:r>
        <w:t>z,zzz</w:t>
      </w:r>
      <w:r w:rsidR="002A7301">
        <w:t>z</w:t>
      </w:r>
      <w:r>
        <w:t>,</w:t>
      </w:r>
      <w:r w:rsidR="002A7301">
        <w:t>zz</w:t>
      </w:r>
      <w:r>
        <w:t xml:space="preserve">00: </w:t>
      </w:r>
      <w:proofErr w:type="spellStart"/>
      <w:r>
        <w:t>bbbbb</w:t>
      </w:r>
      <w:proofErr w:type="spellEnd"/>
      <w:r>
        <w:t>, TI module address; xxx, Switch #A or Switch #B;</w:t>
      </w:r>
      <w:r w:rsidR="002A7301">
        <w:t xml:space="preserve"> </w:t>
      </w:r>
      <w:proofErr w:type="spellStart"/>
      <w:r w:rsidR="002A7301">
        <w:t>yyy</w:t>
      </w:r>
      <w:proofErr w:type="spellEnd"/>
      <w:r w:rsidR="002A7301">
        <w:t>: device address capable of secondary addressing;</w:t>
      </w:r>
      <w:r>
        <w:t xml:space="preserve"> </w:t>
      </w:r>
      <w:r w:rsidR="002A7301">
        <w:t>0</w:t>
      </w:r>
      <w:r>
        <w:t xml:space="preserve">zzzzzzz, </w:t>
      </w:r>
      <w:r w:rsidR="002A7301">
        <w:t xml:space="preserve">primary </w:t>
      </w:r>
      <w:r>
        <w:t>address.</w:t>
      </w:r>
    </w:p>
    <w:sectPr w:rsidR="00B14A79" w:rsidSect="008875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74B" w:rsidRDefault="0029474B" w:rsidP="00C01421">
      <w:pPr>
        <w:spacing w:after="0" w:line="240" w:lineRule="auto"/>
      </w:pPr>
      <w:r>
        <w:separator/>
      </w:r>
    </w:p>
  </w:endnote>
  <w:endnote w:type="continuationSeparator" w:id="0">
    <w:p w:rsidR="0029474B" w:rsidRDefault="0029474B" w:rsidP="00C01421">
      <w:pPr>
        <w:spacing w:after="0" w:line="240" w:lineRule="auto"/>
      </w:pPr>
      <w:r>
        <w:continuationSeparator/>
      </w:r>
    </w:p>
  </w:endnote>
  <w:endnote w:id="1">
    <w:p w:rsidR="00373760" w:rsidRDefault="00373760">
      <w:pPr>
        <w:pStyle w:val="EndnoteText"/>
      </w:pPr>
      <w:r>
        <w:rPr>
          <w:rStyle w:val="EndnoteReference"/>
        </w:rPr>
        <w:t>i</w:t>
      </w:r>
      <w:r>
        <w:t xml:space="preserve"> </w:t>
      </w:r>
      <w:proofErr w:type="spellStart"/>
      <w:r>
        <w:t>Hai</w:t>
      </w:r>
      <w:proofErr w:type="spellEnd"/>
      <w:r>
        <w:t xml:space="preserve"> Dong, TI, CTP, SD I2C implementation, Apr. 8, 2008;</w:t>
      </w:r>
    </w:p>
    <w:p w:rsidR="00373760" w:rsidRDefault="00373760">
      <w:pPr>
        <w:pStyle w:val="EndnoteText"/>
      </w:pPr>
      <w:r>
        <w:rPr>
          <w:vertAlign w:val="superscript"/>
        </w:rPr>
        <w:t xml:space="preserve">ii </w:t>
      </w:r>
      <w:r>
        <w:t>Philips Semiconductors, The I</w:t>
      </w:r>
      <w:r w:rsidRPr="00A52702">
        <w:rPr>
          <w:vertAlign w:val="superscript"/>
        </w:rPr>
        <w:t>2</w:t>
      </w:r>
      <w:r>
        <w:t>C-bus Specification, Version 2.1, January, 2000;</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74B" w:rsidRDefault="0029474B" w:rsidP="00C01421">
      <w:pPr>
        <w:spacing w:after="0" w:line="240" w:lineRule="auto"/>
      </w:pPr>
      <w:r>
        <w:separator/>
      </w:r>
    </w:p>
  </w:footnote>
  <w:footnote w:type="continuationSeparator" w:id="0">
    <w:p w:rsidR="0029474B" w:rsidRDefault="0029474B" w:rsidP="00C014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B2805"/>
    <w:multiLevelType w:val="hybridMultilevel"/>
    <w:tmpl w:val="34E46BAE"/>
    <w:lvl w:ilvl="0" w:tplc="7E6C9D8E">
      <w:start w:val="1"/>
      <w:numFmt w:val="decimal"/>
      <w:pStyle w:val="Subsec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1E266F"/>
    <w:rsid w:val="0007234C"/>
    <w:rsid w:val="00081483"/>
    <w:rsid w:val="000C1C83"/>
    <w:rsid w:val="000F03C1"/>
    <w:rsid w:val="000F6A4B"/>
    <w:rsid w:val="001001F8"/>
    <w:rsid w:val="0010447C"/>
    <w:rsid w:val="001153F7"/>
    <w:rsid w:val="00123A83"/>
    <w:rsid w:val="0012722F"/>
    <w:rsid w:val="0012724A"/>
    <w:rsid w:val="00170EA9"/>
    <w:rsid w:val="00192B98"/>
    <w:rsid w:val="001963DA"/>
    <w:rsid w:val="001E266F"/>
    <w:rsid w:val="001E6D68"/>
    <w:rsid w:val="00236A29"/>
    <w:rsid w:val="002406DB"/>
    <w:rsid w:val="002474B4"/>
    <w:rsid w:val="002476DB"/>
    <w:rsid w:val="00266816"/>
    <w:rsid w:val="0029474B"/>
    <w:rsid w:val="002A7301"/>
    <w:rsid w:val="00300760"/>
    <w:rsid w:val="0030199B"/>
    <w:rsid w:val="003026D1"/>
    <w:rsid w:val="00310FAF"/>
    <w:rsid w:val="0033205C"/>
    <w:rsid w:val="003436FB"/>
    <w:rsid w:val="00350BB8"/>
    <w:rsid w:val="00373760"/>
    <w:rsid w:val="00382BDF"/>
    <w:rsid w:val="00393B0E"/>
    <w:rsid w:val="003C16D8"/>
    <w:rsid w:val="00415BE0"/>
    <w:rsid w:val="004372E3"/>
    <w:rsid w:val="004E307F"/>
    <w:rsid w:val="00500EA2"/>
    <w:rsid w:val="00522AF1"/>
    <w:rsid w:val="005644D0"/>
    <w:rsid w:val="005765D8"/>
    <w:rsid w:val="00580168"/>
    <w:rsid w:val="00591A6C"/>
    <w:rsid w:val="00592823"/>
    <w:rsid w:val="005A52C4"/>
    <w:rsid w:val="005B4043"/>
    <w:rsid w:val="005D29D6"/>
    <w:rsid w:val="00602790"/>
    <w:rsid w:val="00606BAC"/>
    <w:rsid w:val="006254E7"/>
    <w:rsid w:val="00681ECB"/>
    <w:rsid w:val="00695E55"/>
    <w:rsid w:val="006C7A31"/>
    <w:rsid w:val="006E7B57"/>
    <w:rsid w:val="00701FDE"/>
    <w:rsid w:val="00705671"/>
    <w:rsid w:val="00721BC8"/>
    <w:rsid w:val="00725B48"/>
    <w:rsid w:val="0074136E"/>
    <w:rsid w:val="007564B6"/>
    <w:rsid w:val="00756E18"/>
    <w:rsid w:val="00773D8C"/>
    <w:rsid w:val="007948BB"/>
    <w:rsid w:val="007A2CD2"/>
    <w:rsid w:val="007F7F4F"/>
    <w:rsid w:val="008875D8"/>
    <w:rsid w:val="00890566"/>
    <w:rsid w:val="00895EBF"/>
    <w:rsid w:val="008E7A45"/>
    <w:rsid w:val="00942AB9"/>
    <w:rsid w:val="00975A9B"/>
    <w:rsid w:val="009C3DF8"/>
    <w:rsid w:val="00A101F5"/>
    <w:rsid w:val="00A25800"/>
    <w:rsid w:val="00A27B1A"/>
    <w:rsid w:val="00A3132C"/>
    <w:rsid w:val="00A52702"/>
    <w:rsid w:val="00A7514F"/>
    <w:rsid w:val="00AA1787"/>
    <w:rsid w:val="00AB2413"/>
    <w:rsid w:val="00AD12A5"/>
    <w:rsid w:val="00B01587"/>
    <w:rsid w:val="00B14A79"/>
    <w:rsid w:val="00B3514D"/>
    <w:rsid w:val="00B57165"/>
    <w:rsid w:val="00B70FB4"/>
    <w:rsid w:val="00B725CF"/>
    <w:rsid w:val="00B820E5"/>
    <w:rsid w:val="00B92D12"/>
    <w:rsid w:val="00C01421"/>
    <w:rsid w:val="00C04199"/>
    <w:rsid w:val="00C5635C"/>
    <w:rsid w:val="00C9038F"/>
    <w:rsid w:val="00C92BB3"/>
    <w:rsid w:val="00CE182C"/>
    <w:rsid w:val="00D07F23"/>
    <w:rsid w:val="00D2724C"/>
    <w:rsid w:val="00D654D4"/>
    <w:rsid w:val="00D662F5"/>
    <w:rsid w:val="00D67C7C"/>
    <w:rsid w:val="00DB443C"/>
    <w:rsid w:val="00E22DCD"/>
    <w:rsid w:val="00E273BB"/>
    <w:rsid w:val="00E520DC"/>
    <w:rsid w:val="00E5343E"/>
    <w:rsid w:val="00EC4C8E"/>
    <w:rsid w:val="00EE14FE"/>
    <w:rsid w:val="00EF72E0"/>
    <w:rsid w:val="00EF7AE9"/>
    <w:rsid w:val="00F53DF3"/>
    <w:rsid w:val="00F73AD1"/>
    <w:rsid w:val="00F74B69"/>
    <w:rsid w:val="00F77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2E3"/>
    <w:pPr>
      <w:spacing w:after="120" w:line="360" w:lineRule="auto"/>
      <w:contextualSpacing/>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qFormat/>
    <w:rsid w:val="00AA1787"/>
    <w:rPr>
      <w:sz w:val="36"/>
      <w:szCs w:val="36"/>
    </w:rPr>
  </w:style>
  <w:style w:type="paragraph" w:customStyle="1" w:styleId="Paragraph">
    <w:name w:val="Paragraph"/>
    <w:basedOn w:val="Normal"/>
    <w:link w:val="ParagraphChar"/>
    <w:qFormat/>
    <w:rsid w:val="00895EBF"/>
    <w:pPr>
      <w:spacing w:line="300" w:lineRule="atLeast"/>
      <w:ind w:firstLine="432"/>
    </w:pPr>
  </w:style>
  <w:style w:type="character" w:customStyle="1" w:styleId="SectionChar">
    <w:name w:val="Section Char"/>
    <w:basedOn w:val="DefaultParagraphFont"/>
    <w:link w:val="Section"/>
    <w:rsid w:val="00AA1787"/>
    <w:rPr>
      <w:rFonts w:ascii="Times New Roman" w:hAnsi="Times New Roman" w:cs="Times New Roman"/>
      <w:sz w:val="36"/>
      <w:szCs w:val="36"/>
    </w:rPr>
  </w:style>
  <w:style w:type="paragraph" w:customStyle="1" w:styleId="paragraph0">
    <w:name w:val="paragraph"/>
    <w:basedOn w:val="Paragraph"/>
    <w:link w:val="paragraphChar0"/>
    <w:rsid w:val="004372E3"/>
  </w:style>
  <w:style w:type="character" w:customStyle="1" w:styleId="ParagraphChar">
    <w:name w:val="Paragraph Char"/>
    <w:basedOn w:val="DefaultParagraphFont"/>
    <w:link w:val="Paragraph"/>
    <w:rsid w:val="00895EBF"/>
    <w:rPr>
      <w:rFonts w:ascii="Times New Roman" w:hAnsi="Times New Roman" w:cs="Times New Roman"/>
    </w:rPr>
  </w:style>
  <w:style w:type="paragraph" w:styleId="EndnoteText">
    <w:name w:val="endnote text"/>
    <w:basedOn w:val="Normal"/>
    <w:link w:val="EndnoteTextChar"/>
    <w:uiPriority w:val="99"/>
    <w:semiHidden/>
    <w:unhideWhenUsed/>
    <w:rsid w:val="00C01421"/>
    <w:pPr>
      <w:spacing w:after="0" w:line="240" w:lineRule="auto"/>
    </w:pPr>
    <w:rPr>
      <w:sz w:val="20"/>
      <w:szCs w:val="20"/>
    </w:rPr>
  </w:style>
  <w:style w:type="character" w:customStyle="1" w:styleId="paragraphChar0">
    <w:name w:val="paragraph Char"/>
    <w:basedOn w:val="ParagraphChar"/>
    <w:link w:val="paragraph0"/>
    <w:rsid w:val="004372E3"/>
  </w:style>
  <w:style w:type="character" w:customStyle="1" w:styleId="EndnoteTextChar">
    <w:name w:val="Endnote Text Char"/>
    <w:basedOn w:val="DefaultParagraphFont"/>
    <w:link w:val="EndnoteText"/>
    <w:uiPriority w:val="99"/>
    <w:semiHidden/>
    <w:rsid w:val="00C01421"/>
    <w:rPr>
      <w:rFonts w:ascii="Times New Roman" w:hAnsi="Times New Roman" w:cs="Times New Roman"/>
      <w:sz w:val="20"/>
      <w:szCs w:val="20"/>
    </w:rPr>
  </w:style>
  <w:style w:type="character" w:styleId="EndnoteReference">
    <w:name w:val="endnote reference"/>
    <w:basedOn w:val="DefaultParagraphFont"/>
    <w:uiPriority w:val="99"/>
    <w:unhideWhenUsed/>
    <w:rsid w:val="00C01421"/>
    <w:rPr>
      <w:vertAlign w:val="superscript"/>
    </w:rPr>
  </w:style>
  <w:style w:type="table" w:styleId="TableGrid">
    <w:name w:val="Table Grid"/>
    <w:basedOn w:val="TableNormal"/>
    <w:uiPriority w:val="59"/>
    <w:rsid w:val="00123A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ubsection">
    <w:name w:val="Subsection"/>
    <w:basedOn w:val="Section"/>
    <w:link w:val="SubsectionChar"/>
    <w:qFormat/>
    <w:rsid w:val="00895EBF"/>
    <w:pPr>
      <w:numPr>
        <w:numId w:val="1"/>
      </w:numPr>
      <w:spacing w:after="0"/>
    </w:pPr>
    <w:rPr>
      <w:sz w:val="28"/>
      <w:szCs w:val="28"/>
    </w:rPr>
  </w:style>
  <w:style w:type="character" w:customStyle="1" w:styleId="SubsectionChar">
    <w:name w:val="Subsection Char"/>
    <w:basedOn w:val="SectionChar"/>
    <w:link w:val="Subsection"/>
    <w:rsid w:val="00895EBF"/>
    <w:rPr>
      <w:sz w:val="28"/>
      <w:szCs w:val="28"/>
    </w:rPr>
  </w:style>
  <w:style w:type="paragraph" w:styleId="BalloonText">
    <w:name w:val="Balloon Text"/>
    <w:basedOn w:val="Normal"/>
    <w:link w:val="BalloonTextChar"/>
    <w:uiPriority w:val="99"/>
    <w:semiHidden/>
    <w:unhideWhenUsed/>
    <w:rsid w:val="00580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168"/>
    <w:rPr>
      <w:rFonts w:ascii="Tahoma" w:hAnsi="Tahoma" w:cs="Tahoma"/>
      <w:sz w:val="16"/>
      <w:szCs w:val="16"/>
    </w:rPr>
  </w:style>
  <w:style w:type="paragraph" w:customStyle="1" w:styleId="VMEcycle">
    <w:name w:val="VMEcycle"/>
    <w:basedOn w:val="Paragraph"/>
    <w:link w:val="VMEcycleChar"/>
    <w:qFormat/>
    <w:rsid w:val="001001F8"/>
    <w:pPr>
      <w:spacing w:line="240" w:lineRule="auto"/>
      <w:ind w:left="1152" w:hanging="432"/>
    </w:pPr>
    <w:rPr>
      <w:sz w:val="20"/>
      <w:szCs w:val="20"/>
    </w:rPr>
  </w:style>
  <w:style w:type="character" w:customStyle="1" w:styleId="VMEcycleChar">
    <w:name w:val="VMEcycle Char"/>
    <w:basedOn w:val="ParagraphChar"/>
    <w:link w:val="VMEcycle"/>
    <w:rsid w:val="001001F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49017-A828-437E-B436-5F46349B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GU</cp:lastModifiedBy>
  <cp:revision>8</cp:revision>
  <cp:lastPrinted>2011-01-07T18:08:00Z</cp:lastPrinted>
  <dcterms:created xsi:type="dcterms:W3CDTF">2011-01-07T21:57:00Z</dcterms:created>
  <dcterms:modified xsi:type="dcterms:W3CDTF">2011-01-10T13:47:00Z</dcterms:modified>
</cp:coreProperties>
</file>