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FB" w:rsidRPr="003004F9" w:rsidRDefault="00FE6CAC" w:rsidP="003004F9">
      <w:pPr>
        <w:pStyle w:val="Heading1"/>
      </w:pPr>
      <w:r w:rsidRPr="003004F9">
        <w:t>VXS P0 fast link design</w:t>
      </w:r>
    </w:p>
    <w:p w:rsidR="00FE6CAC" w:rsidRDefault="00FE6CAC" w:rsidP="003004F9">
      <w:pPr>
        <w:jc w:val="center"/>
      </w:pPr>
      <w:r w:rsidRPr="00305E3D">
        <w:t>William Gu</w:t>
      </w:r>
    </w:p>
    <w:p w:rsidR="003004F9" w:rsidRPr="003004F9" w:rsidRDefault="007B26C7" w:rsidP="003004F9">
      <w:pPr>
        <w:pStyle w:val="Heading2"/>
      </w:pPr>
      <w:r>
        <w:t>D</w:t>
      </w:r>
      <w:r w:rsidR="003004F9" w:rsidRPr="003004F9">
        <w:t>escription</w:t>
      </w:r>
      <w:r>
        <w:t>s</w:t>
      </w:r>
      <w:r w:rsidR="003004F9" w:rsidRPr="003004F9">
        <w:t xml:space="preserve"> of the asynchronous design</w:t>
      </w:r>
    </w:p>
    <w:p w:rsidR="00FE6CAC" w:rsidRPr="003004F9" w:rsidRDefault="00FE6CAC" w:rsidP="003004F9">
      <w:r w:rsidRPr="003004F9">
        <w:t>The li</w:t>
      </w:r>
      <w:r w:rsidR="007B26C7">
        <w:t>nk is asynchronous</w:t>
      </w:r>
      <w:r w:rsidR="007A1E8B">
        <w:t xml:space="preserve"> and</w:t>
      </w:r>
      <w:r w:rsidR="00761BCE">
        <w:t xml:space="preserve"> simplex</w:t>
      </w:r>
      <w:r w:rsidR="007B26C7">
        <w:t>.  The data are</w:t>
      </w:r>
      <w:r w:rsidRPr="003004F9">
        <w:t xml:space="preserve"> serialized at 50 MHz at the transmitter, </w:t>
      </w:r>
      <w:r w:rsidR="007B26C7">
        <w:t xml:space="preserve">and the data are </w:t>
      </w:r>
      <w:r w:rsidRPr="003004F9">
        <w:t xml:space="preserve">deserialized at the receiver with 250 MHz oversampling clock.  </w:t>
      </w:r>
      <w:r w:rsidR="007B26C7">
        <w:t>There is almost no requirement on the o</w:t>
      </w:r>
      <w:r w:rsidRPr="003004F9">
        <w:t>scillator</w:t>
      </w:r>
      <w:r w:rsidR="007B26C7">
        <w:t>’s</w:t>
      </w:r>
      <w:r w:rsidRPr="003004F9">
        <w:t xml:space="preserve"> stability.</w:t>
      </w:r>
    </w:p>
    <w:p w:rsidR="009435BC" w:rsidRDefault="00FE6CAC" w:rsidP="009435BC">
      <w:r w:rsidRPr="00305E3D">
        <w:t xml:space="preserve">Two VHDL modules are developed: AsyncTx.vhd </w:t>
      </w:r>
      <w:r w:rsidR="007B26C7">
        <w:t xml:space="preserve">for data serialization, </w:t>
      </w:r>
      <w:r w:rsidRPr="00305E3D">
        <w:t>and AsyncRx.vhd</w:t>
      </w:r>
      <w:r w:rsidR="007B26C7">
        <w:t xml:space="preserve"> for data deserialization</w:t>
      </w:r>
      <w:r w:rsidRPr="00305E3D">
        <w:t>.</w:t>
      </w:r>
      <w:r w:rsidR="008C76BB" w:rsidRPr="00305E3D">
        <w:t xml:space="preserve"> </w:t>
      </w:r>
      <w:r w:rsidR="007B26C7">
        <w:t xml:space="preserve"> The schematic symbol for AsyncTx is shown in figure 1.</w:t>
      </w:r>
      <w:r w:rsidR="009435BC" w:rsidRPr="009435BC">
        <w:t xml:space="preserve"> </w:t>
      </w:r>
      <w:r w:rsidR="009435BC">
        <w:t xml:space="preserve"> The input/Output ports are listed in Table 1.</w:t>
      </w:r>
    </w:p>
    <w:p w:rsidR="008C76BB" w:rsidRPr="00305E3D" w:rsidRDefault="008C76BB" w:rsidP="003004F9"/>
    <w:p w:rsidR="009435BC" w:rsidRDefault="008C76BB" w:rsidP="009435BC">
      <w:pPr>
        <w:keepNext/>
      </w:pPr>
      <w:r>
        <w:rPr>
          <w:noProof/>
        </w:rPr>
        <w:drawing>
          <wp:inline distT="0" distB="0" distL="0" distR="0">
            <wp:extent cx="2801788" cy="2331624"/>
            <wp:effectExtent l="19050" t="0" r="0" b="0"/>
            <wp:docPr id="1" name="Picture 0" descr="AsyncT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ncTx.tif"/>
                    <pic:cNvPicPr/>
                  </pic:nvPicPr>
                  <pic:blipFill>
                    <a:blip r:embed="rId5" cstate="print"/>
                    <a:srcRect l="4706" t="14015" r="4706" b="27028"/>
                    <a:stretch>
                      <a:fillRect/>
                    </a:stretch>
                  </pic:blipFill>
                  <pic:spPr>
                    <a:xfrm>
                      <a:off x="0" y="0"/>
                      <a:ext cx="2801788" cy="233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6BB" w:rsidRPr="009435BC" w:rsidRDefault="009435BC" w:rsidP="009435BC">
      <w:pPr>
        <w:pStyle w:val="Caption"/>
        <w:rPr>
          <w:color w:val="000000" w:themeColor="text1"/>
          <w:sz w:val="24"/>
          <w:szCs w:val="24"/>
        </w:rPr>
      </w:pPr>
      <w:r w:rsidRPr="009435BC">
        <w:rPr>
          <w:color w:val="000000" w:themeColor="text1"/>
          <w:sz w:val="24"/>
          <w:szCs w:val="24"/>
        </w:rPr>
        <w:t xml:space="preserve">Figure </w:t>
      </w:r>
      <w:r w:rsidRPr="009435BC">
        <w:rPr>
          <w:color w:val="000000" w:themeColor="text1"/>
          <w:sz w:val="24"/>
          <w:szCs w:val="24"/>
        </w:rPr>
        <w:fldChar w:fldCharType="begin"/>
      </w:r>
      <w:r w:rsidRPr="009435BC">
        <w:rPr>
          <w:color w:val="000000" w:themeColor="text1"/>
          <w:sz w:val="24"/>
          <w:szCs w:val="24"/>
        </w:rPr>
        <w:instrText xml:space="preserve"> SEQ Figure \* ARABIC </w:instrText>
      </w:r>
      <w:r w:rsidRPr="009435BC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1</w:t>
      </w:r>
      <w:r w:rsidRPr="009435BC">
        <w:rPr>
          <w:color w:val="000000" w:themeColor="text1"/>
          <w:sz w:val="24"/>
          <w:szCs w:val="24"/>
        </w:rPr>
        <w:fldChar w:fldCharType="end"/>
      </w:r>
      <w:r w:rsidRPr="009435BC">
        <w:rPr>
          <w:color w:val="000000" w:themeColor="text1"/>
          <w:sz w:val="24"/>
          <w:szCs w:val="24"/>
        </w:rPr>
        <w:t xml:space="preserve"> Schematic symbol for module AsyncTx</w:t>
      </w:r>
    </w:p>
    <w:p w:rsidR="009435BC" w:rsidRDefault="009435BC" w:rsidP="009435BC"/>
    <w:p w:rsidR="009435BC" w:rsidRPr="009435BC" w:rsidRDefault="009435BC" w:rsidP="009435BC">
      <w:pPr>
        <w:pStyle w:val="Caption"/>
        <w:keepNext/>
        <w:rPr>
          <w:color w:val="000000" w:themeColor="text1"/>
          <w:sz w:val="24"/>
          <w:szCs w:val="24"/>
        </w:rPr>
      </w:pPr>
      <w:r w:rsidRPr="009435BC">
        <w:rPr>
          <w:color w:val="000000" w:themeColor="text1"/>
          <w:sz w:val="24"/>
          <w:szCs w:val="24"/>
        </w:rPr>
        <w:t xml:space="preserve">Table </w:t>
      </w:r>
      <w:r w:rsidRPr="009435BC">
        <w:rPr>
          <w:color w:val="000000" w:themeColor="text1"/>
          <w:sz w:val="24"/>
          <w:szCs w:val="24"/>
        </w:rPr>
        <w:fldChar w:fldCharType="begin"/>
      </w:r>
      <w:r w:rsidRPr="009435BC">
        <w:rPr>
          <w:color w:val="000000" w:themeColor="text1"/>
          <w:sz w:val="24"/>
          <w:szCs w:val="24"/>
        </w:rPr>
        <w:instrText xml:space="preserve"> SEQ Table \* ARABIC </w:instrText>
      </w:r>
      <w:r w:rsidRPr="009435BC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1</w:t>
      </w:r>
      <w:r w:rsidRPr="009435BC">
        <w:rPr>
          <w:color w:val="000000" w:themeColor="text1"/>
          <w:sz w:val="24"/>
          <w:szCs w:val="24"/>
        </w:rPr>
        <w:fldChar w:fldCharType="end"/>
      </w:r>
      <w:r w:rsidRPr="009435BC">
        <w:rPr>
          <w:color w:val="000000" w:themeColor="text1"/>
          <w:sz w:val="24"/>
          <w:szCs w:val="24"/>
        </w:rPr>
        <w:t xml:space="preserve"> Port description for AsyncTx</w:t>
      </w:r>
    </w:p>
    <w:tbl>
      <w:tblPr>
        <w:tblStyle w:val="TableGrid"/>
        <w:tblW w:w="0" w:type="auto"/>
        <w:tblLook w:val="04A0"/>
      </w:tblPr>
      <w:tblGrid>
        <w:gridCol w:w="1458"/>
        <w:gridCol w:w="1080"/>
        <w:gridCol w:w="6840"/>
      </w:tblGrid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Port Name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In/Out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>
              <w:t>Description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Clk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In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>
              <w:t>Transmitter clock, 50 MHz nominal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Enable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In</w:t>
            </w:r>
          </w:p>
        </w:tc>
        <w:tc>
          <w:tcPr>
            <w:tcW w:w="6840" w:type="dxa"/>
          </w:tcPr>
          <w:p w:rsidR="009435BC" w:rsidRDefault="009435BC" w:rsidP="009435BC">
            <w:pPr>
              <w:ind w:firstLine="0"/>
            </w:pPr>
            <w:r w:rsidRPr="00305E3D">
              <w:t xml:space="preserve">synced with Clk, </w:t>
            </w:r>
            <w:r>
              <w:t>e</w:t>
            </w:r>
            <w:r w:rsidRPr="00305E3D">
              <w:t>nable the data transfer if the Busy is LOW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DataIn(15:0)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In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>
              <w:t>16-bit data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AddIn(7:0)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In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 w:rsidRPr="00305E3D">
              <w:t>8-bit address for the data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lastRenderedPageBreak/>
              <w:t>SerTx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Out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 w:rsidRPr="00305E3D">
              <w:t>Serialized data, which is bit synced with Clk</w:t>
            </w:r>
          </w:p>
        </w:tc>
      </w:tr>
      <w:tr w:rsidR="009435BC" w:rsidTr="009435BC">
        <w:tc>
          <w:tcPr>
            <w:tcW w:w="1458" w:type="dxa"/>
          </w:tcPr>
          <w:p w:rsidR="009435BC" w:rsidRDefault="009435BC" w:rsidP="003004F9">
            <w:pPr>
              <w:ind w:firstLine="0"/>
            </w:pPr>
            <w:r>
              <w:t>Busy</w:t>
            </w:r>
          </w:p>
        </w:tc>
        <w:tc>
          <w:tcPr>
            <w:tcW w:w="1080" w:type="dxa"/>
          </w:tcPr>
          <w:p w:rsidR="009435BC" w:rsidRDefault="009435BC" w:rsidP="003004F9">
            <w:pPr>
              <w:ind w:firstLine="0"/>
            </w:pPr>
            <w:r>
              <w:t>out</w:t>
            </w:r>
          </w:p>
        </w:tc>
        <w:tc>
          <w:tcPr>
            <w:tcW w:w="6840" w:type="dxa"/>
          </w:tcPr>
          <w:p w:rsidR="009435BC" w:rsidRDefault="009435BC" w:rsidP="003004F9">
            <w:pPr>
              <w:ind w:firstLine="0"/>
            </w:pPr>
            <w:r w:rsidRPr="00305E3D">
              <w:t>indicates that the AsyncTx block can not accept new data/address</w:t>
            </w:r>
          </w:p>
        </w:tc>
      </w:tr>
    </w:tbl>
    <w:p w:rsidR="00CA0673" w:rsidRDefault="00CA0673" w:rsidP="003004F9"/>
    <w:p w:rsidR="00435CD5" w:rsidRPr="00305E3D" w:rsidRDefault="00435CD5" w:rsidP="003004F9">
      <w:r w:rsidRPr="00305E3D">
        <w:t xml:space="preserve">The </w:t>
      </w:r>
      <w:r w:rsidR="00CA0673">
        <w:t xml:space="preserve">schematic symbol for </w:t>
      </w:r>
      <w:r w:rsidRPr="00305E3D">
        <w:t xml:space="preserve">AsyncRx </w:t>
      </w:r>
      <w:r w:rsidR="00CA0673">
        <w:t>module is shown in figure 2, and the input/output ports for AsyncRx modules are summarized in table 2</w:t>
      </w:r>
      <w:r w:rsidRPr="00305E3D">
        <w:t>:</w:t>
      </w:r>
    </w:p>
    <w:p w:rsidR="00CA0673" w:rsidRDefault="00435CD5" w:rsidP="00CA0673">
      <w:pPr>
        <w:keepNext/>
      </w:pPr>
      <w:r>
        <w:rPr>
          <w:noProof/>
        </w:rPr>
        <w:drawing>
          <wp:inline distT="0" distB="0" distL="0" distR="0">
            <wp:extent cx="3051954" cy="2683359"/>
            <wp:effectExtent l="19050" t="0" r="0" b="0"/>
            <wp:docPr id="2" name="Picture 1" descr="AsyncR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ncRx.tif"/>
                    <pic:cNvPicPr/>
                  </pic:nvPicPr>
                  <pic:blipFill>
                    <a:blip r:embed="rId6" cstate="print"/>
                    <a:srcRect l="4706" t="10951" r="4706" b="27376"/>
                    <a:stretch>
                      <a:fillRect/>
                    </a:stretch>
                  </pic:blipFill>
                  <pic:spPr>
                    <a:xfrm>
                      <a:off x="0" y="0"/>
                      <a:ext cx="3051954" cy="26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D5" w:rsidRPr="00CA0673" w:rsidRDefault="00CA0673" w:rsidP="00CA0673">
      <w:pPr>
        <w:pStyle w:val="Caption"/>
        <w:rPr>
          <w:color w:val="000000" w:themeColor="text1"/>
          <w:sz w:val="24"/>
          <w:szCs w:val="24"/>
        </w:rPr>
      </w:pPr>
      <w:r w:rsidRPr="00CA0673">
        <w:rPr>
          <w:color w:val="000000" w:themeColor="text1"/>
          <w:sz w:val="24"/>
          <w:szCs w:val="24"/>
        </w:rPr>
        <w:t xml:space="preserve">Figure </w:t>
      </w:r>
      <w:r w:rsidRPr="00CA0673">
        <w:rPr>
          <w:color w:val="000000" w:themeColor="text1"/>
          <w:sz w:val="24"/>
          <w:szCs w:val="24"/>
        </w:rPr>
        <w:fldChar w:fldCharType="begin"/>
      </w:r>
      <w:r w:rsidRPr="00CA0673">
        <w:rPr>
          <w:color w:val="000000" w:themeColor="text1"/>
          <w:sz w:val="24"/>
          <w:szCs w:val="24"/>
        </w:rPr>
        <w:instrText xml:space="preserve"> SEQ Figure \* ARABIC </w:instrText>
      </w:r>
      <w:r w:rsidRPr="00CA0673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2</w:t>
      </w:r>
      <w:r w:rsidRPr="00CA0673">
        <w:rPr>
          <w:color w:val="000000" w:themeColor="text1"/>
          <w:sz w:val="24"/>
          <w:szCs w:val="24"/>
        </w:rPr>
        <w:fldChar w:fldCharType="end"/>
      </w:r>
      <w:r w:rsidRPr="00CA0673">
        <w:rPr>
          <w:color w:val="000000" w:themeColor="text1"/>
          <w:sz w:val="24"/>
          <w:szCs w:val="24"/>
        </w:rPr>
        <w:t xml:space="preserve"> Schematic symbol for AsyncRx</w:t>
      </w:r>
    </w:p>
    <w:p w:rsidR="00CA0673" w:rsidRDefault="00CA0673" w:rsidP="003004F9"/>
    <w:p w:rsidR="00CA0673" w:rsidRPr="00CA0673" w:rsidRDefault="00CA0673" w:rsidP="00CA0673">
      <w:pPr>
        <w:pStyle w:val="Caption"/>
        <w:keepNext/>
        <w:rPr>
          <w:color w:val="000000" w:themeColor="text1"/>
          <w:sz w:val="24"/>
          <w:szCs w:val="24"/>
        </w:rPr>
      </w:pPr>
      <w:r w:rsidRPr="00CA0673">
        <w:rPr>
          <w:color w:val="000000" w:themeColor="text1"/>
          <w:sz w:val="24"/>
          <w:szCs w:val="24"/>
        </w:rPr>
        <w:t xml:space="preserve">Table </w:t>
      </w:r>
      <w:r w:rsidRPr="00CA0673">
        <w:rPr>
          <w:color w:val="000000" w:themeColor="text1"/>
          <w:sz w:val="24"/>
          <w:szCs w:val="24"/>
        </w:rPr>
        <w:fldChar w:fldCharType="begin"/>
      </w:r>
      <w:r w:rsidRPr="00CA0673">
        <w:rPr>
          <w:color w:val="000000" w:themeColor="text1"/>
          <w:sz w:val="24"/>
          <w:szCs w:val="24"/>
        </w:rPr>
        <w:instrText xml:space="preserve"> SEQ Table \* ARABIC </w:instrText>
      </w:r>
      <w:r w:rsidRPr="00CA0673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2</w:t>
      </w:r>
      <w:r w:rsidRPr="00CA0673">
        <w:rPr>
          <w:color w:val="000000" w:themeColor="text1"/>
          <w:sz w:val="24"/>
          <w:szCs w:val="24"/>
        </w:rPr>
        <w:fldChar w:fldCharType="end"/>
      </w:r>
      <w:r w:rsidRPr="00CA067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Ports description for </w:t>
      </w:r>
      <w:r w:rsidRPr="00CA0673">
        <w:rPr>
          <w:color w:val="000000" w:themeColor="text1"/>
          <w:sz w:val="24"/>
          <w:szCs w:val="24"/>
        </w:rPr>
        <w:t xml:space="preserve">AsyncRx </w:t>
      </w:r>
      <w:r>
        <w:rPr>
          <w:color w:val="000000" w:themeColor="text1"/>
          <w:sz w:val="24"/>
          <w:szCs w:val="24"/>
        </w:rPr>
        <w:t>module</w:t>
      </w:r>
    </w:p>
    <w:tbl>
      <w:tblPr>
        <w:tblStyle w:val="TableGrid"/>
        <w:tblW w:w="0" w:type="auto"/>
        <w:tblLook w:val="04A0"/>
      </w:tblPr>
      <w:tblGrid>
        <w:gridCol w:w="1378"/>
        <w:gridCol w:w="1079"/>
        <w:gridCol w:w="7119"/>
      </w:tblGrid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Port name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In/out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>
              <w:t>Description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DataIn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In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>
              <w:t>Serial data input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Clk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In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>
              <w:t xml:space="preserve">Oversampling clock, 250 MHz nominal (five times of the Tx clock) 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RxValid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Out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 w:rsidRPr="00305E3D">
              <w:t>synced with Clk (250 MHz) to validate the received data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RxAdd(7:0)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Out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 w:rsidRPr="00305E3D">
              <w:t>deserialized 8-bit address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RxData(15:0)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Out</w:t>
            </w:r>
          </w:p>
        </w:tc>
        <w:tc>
          <w:tcPr>
            <w:tcW w:w="7119" w:type="dxa"/>
          </w:tcPr>
          <w:p w:rsidR="00CA0673" w:rsidRDefault="00CA0673" w:rsidP="003004F9">
            <w:pPr>
              <w:ind w:firstLine="0"/>
            </w:pPr>
            <w:r w:rsidRPr="00305E3D">
              <w:t>Deserialized 16-bit data</w:t>
            </w:r>
          </w:p>
        </w:tc>
      </w:tr>
      <w:tr w:rsidR="00CA0673" w:rsidTr="00CA0673">
        <w:tc>
          <w:tcPr>
            <w:tcW w:w="1378" w:type="dxa"/>
          </w:tcPr>
          <w:p w:rsidR="00CA0673" w:rsidRDefault="00CA0673" w:rsidP="003004F9">
            <w:pPr>
              <w:ind w:firstLine="0"/>
            </w:pPr>
            <w:r>
              <w:t>Start</w:t>
            </w:r>
          </w:p>
        </w:tc>
        <w:tc>
          <w:tcPr>
            <w:tcW w:w="1079" w:type="dxa"/>
          </w:tcPr>
          <w:p w:rsidR="00CA0673" w:rsidRDefault="00CA0673" w:rsidP="003004F9">
            <w:pPr>
              <w:ind w:firstLine="0"/>
            </w:pPr>
            <w:r>
              <w:t>Out</w:t>
            </w:r>
          </w:p>
        </w:tc>
        <w:tc>
          <w:tcPr>
            <w:tcW w:w="7119" w:type="dxa"/>
          </w:tcPr>
          <w:p w:rsidR="00CA0673" w:rsidRDefault="00CA0673" w:rsidP="00CA0673">
            <w:pPr>
              <w:ind w:firstLine="0"/>
            </w:pPr>
            <w:r w:rsidRPr="00305E3D">
              <w:t>detected START bit in the serial data stream</w:t>
            </w:r>
          </w:p>
        </w:tc>
      </w:tr>
    </w:tbl>
    <w:p w:rsidR="00CA0673" w:rsidRDefault="00CA0673" w:rsidP="003004F9"/>
    <w:p w:rsidR="007A1E8B" w:rsidRDefault="007A1E8B" w:rsidP="003004F9"/>
    <w:p w:rsidR="00D655DA" w:rsidRPr="00305E3D" w:rsidRDefault="007A1E8B" w:rsidP="00CA0673">
      <w:pPr>
        <w:pStyle w:val="Heading2"/>
      </w:pPr>
      <w:r>
        <w:lastRenderedPageBreak/>
        <w:t>Serialized</w:t>
      </w:r>
      <w:r w:rsidR="00CA0673">
        <w:t xml:space="preserve"> Data format</w:t>
      </w:r>
    </w:p>
    <w:p w:rsidR="00565E74" w:rsidRDefault="00565E74" w:rsidP="003004F9">
      <w:r>
        <w:t xml:space="preserve">The serialized data include START bit(s), PAYLOAD (address and data), IDLES.  The format is shown in figure 3.  The </w:t>
      </w:r>
      <w:r w:rsidR="00EF374B">
        <w:t>serial data are summarized in table 3.</w:t>
      </w:r>
    </w:p>
    <w:p w:rsidR="00EF374B" w:rsidRDefault="00E7070D" w:rsidP="00EF374B">
      <w:pPr>
        <w:keepNext/>
        <w:ind w:firstLine="0"/>
      </w:pPr>
      <w:r>
        <w:rPr>
          <w:noProof/>
        </w:rPr>
        <w:drawing>
          <wp:inline distT="0" distB="0" distL="0" distR="0">
            <wp:extent cx="6114331" cy="1025025"/>
            <wp:effectExtent l="19050" t="0" r="719" b="0"/>
            <wp:docPr id="3" name="Picture 2" descr="AsyncSeri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ncSerial.tif"/>
                    <pic:cNvPicPr/>
                  </pic:nvPicPr>
                  <pic:blipFill>
                    <a:blip r:embed="rId7" cstate="print"/>
                    <a:srcRect l="12000" t="29333" r="20000" b="54667"/>
                    <a:stretch>
                      <a:fillRect/>
                    </a:stretch>
                  </pic:blipFill>
                  <pic:spPr>
                    <a:xfrm>
                      <a:off x="0" y="0"/>
                      <a:ext cx="6114331" cy="10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3" w:rsidRPr="00EF374B" w:rsidRDefault="00EF374B" w:rsidP="00EF374B">
      <w:pPr>
        <w:pStyle w:val="Caption"/>
        <w:rPr>
          <w:color w:val="000000" w:themeColor="text1"/>
          <w:sz w:val="24"/>
          <w:szCs w:val="24"/>
        </w:rPr>
      </w:pPr>
      <w:r w:rsidRPr="00EF374B">
        <w:rPr>
          <w:color w:val="000000" w:themeColor="text1"/>
          <w:sz w:val="24"/>
          <w:szCs w:val="24"/>
        </w:rPr>
        <w:t xml:space="preserve">Figure </w:t>
      </w:r>
      <w:r w:rsidRPr="00EF374B">
        <w:rPr>
          <w:color w:val="000000" w:themeColor="text1"/>
          <w:sz w:val="24"/>
          <w:szCs w:val="24"/>
        </w:rPr>
        <w:fldChar w:fldCharType="begin"/>
      </w:r>
      <w:r w:rsidRPr="00EF374B">
        <w:rPr>
          <w:color w:val="000000" w:themeColor="text1"/>
          <w:sz w:val="24"/>
          <w:szCs w:val="24"/>
        </w:rPr>
        <w:instrText xml:space="preserve"> SEQ Figure \* ARABIC </w:instrText>
      </w:r>
      <w:r w:rsidRPr="00EF374B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3</w:t>
      </w:r>
      <w:r w:rsidRPr="00EF374B">
        <w:rPr>
          <w:color w:val="000000" w:themeColor="text1"/>
          <w:sz w:val="24"/>
          <w:szCs w:val="24"/>
        </w:rPr>
        <w:fldChar w:fldCharType="end"/>
      </w:r>
      <w:r w:rsidRPr="00EF374B">
        <w:rPr>
          <w:color w:val="000000" w:themeColor="text1"/>
          <w:sz w:val="24"/>
          <w:szCs w:val="24"/>
        </w:rPr>
        <w:t xml:space="preserve"> Serialized data format</w:t>
      </w:r>
    </w:p>
    <w:p w:rsidR="00EF374B" w:rsidRDefault="00EF374B" w:rsidP="003004F9"/>
    <w:p w:rsidR="00EF374B" w:rsidRPr="00EF374B" w:rsidRDefault="00EF374B" w:rsidP="00EF374B">
      <w:pPr>
        <w:pStyle w:val="Caption"/>
        <w:keepNext/>
        <w:rPr>
          <w:color w:val="000000" w:themeColor="text1"/>
          <w:sz w:val="24"/>
          <w:szCs w:val="24"/>
        </w:rPr>
      </w:pPr>
      <w:r w:rsidRPr="00EF374B">
        <w:rPr>
          <w:color w:val="000000" w:themeColor="text1"/>
          <w:sz w:val="24"/>
          <w:szCs w:val="24"/>
        </w:rPr>
        <w:t xml:space="preserve">Table </w:t>
      </w:r>
      <w:r w:rsidRPr="00EF374B">
        <w:rPr>
          <w:color w:val="000000" w:themeColor="text1"/>
          <w:sz w:val="24"/>
          <w:szCs w:val="24"/>
        </w:rPr>
        <w:fldChar w:fldCharType="begin"/>
      </w:r>
      <w:r w:rsidRPr="00EF374B">
        <w:rPr>
          <w:color w:val="000000" w:themeColor="text1"/>
          <w:sz w:val="24"/>
          <w:szCs w:val="24"/>
        </w:rPr>
        <w:instrText xml:space="preserve"> SEQ Table \* ARABIC </w:instrText>
      </w:r>
      <w:r w:rsidRPr="00EF374B">
        <w:rPr>
          <w:color w:val="000000" w:themeColor="text1"/>
          <w:sz w:val="24"/>
          <w:szCs w:val="24"/>
        </w:rPr>
        <w:fldChar w:fldCharType="separate"/>
      </w:r>
      <w:r w:rsidR="007A1E8B">
        <w:rPr>
          <w:noProof/>
          <w:color w:val="000000" w:themeColor="text1"/>
          <w:sz w:val="24"/>
          <w:szCs w:val="24"/>
        </w:rPr>
        <w:t>3</w:t>
      </w:r>
      <w:r w:rsidRPr="00EF374B">
        <w:rPr>
          <w:color w:val="000000" w:themeColor="text1"/>
          <w:sz w:val="24"/>
          <w:szCs w:val="24"/>
        </w:rPr>
        <w:fldChar w:fldCharType="end"/>
      </w:r>
      <w:r w:rsidRPr="00EF374B">
        <w:rPr>
          <w:color w:val="000000" w:themeColor="text1"/>
          <w:sz w:val="24"/>
          <w:szCs w:val="24"/>
        </w:rPr>
        <w:t xml:space="preserve"> serialized data</w:t>
      </w:r>
      <w:r w:rsidRPr="00EF374B">
        <w:rPr>
          <w:noProof/>
          <w:color w:val="000000" w:themeColor="text1"/>
          <w:sz w:val="24"/>
          <w:szCs w:val="24"/>
        </w:rPr>
        <w:t xml:space="preserve"> components</w:t>
      </w:r>
    </w:p>
    <w:tbl>
      <w:tblPr>
        <w:tblStyle w:val="TableGrid"/>
        <w:tblW w:w="0" w:type="auto"/>
        <w:tblLook w:val="04A0"/>
      </w:tblPr>
      <w:tblGrid>
        <w:gridCol w:w="1368"/>
        <w:gridCol w:w="8208"/>
      </w:tblGrid>
      <w:tr w:rsidR="00EF374B" w:rsidTr="00EF374B">
        <w:tc>
          <w:tcPr>
            <w:tcW w:w="1368" w:type="dxa"/>
          </w:tcPr>
          <w:p w:rsidR="00EF374B" w:rsidRDefault="00EF374B" w:rsidP="003004F9">
            <w:pPr>
              <w:ind w:firstLine="0"/>
            </w:pPr>
            <w:r>
              <w:t>IDLE</w:t>
            </w:r>
          </w:p>
        </w:tc>
        <w:tc>
          <w:tcPr>
            <w:tcW w:w="8208" w:type="dxa"/>
          </w:tcPr>
          <w:p w:rsidR="00EF374B" w:rsidRDefault="00EF374B" w:rsidP="003004F9">
            <w:pPr>
              <w:ind w:firstLine="0"/>
            </w:pPr>
            <w:r w:rsidRPr="00305E3D">
              <w:t xml:space="preserve">more than 26 bits of </w:t>
            </w:r>
            <w:r>
              <w:t xml:space="preserve">consecutive ‘1’ (at 50 MHz), </w:t>
            </w:r>
            <w:r w:rsidRPr="00305E3D">
              <w:t>the line stays high for more than 520ns,</w:t>
            </w:r>
          </w:p>
        </w:tc>
      </w:tr>
      <w:tr w:rsidR="00EF374B" w:rsidTr="00EF374B">
        <w:tc>
          <w:tcPr>
            <w:tcW w:w="1368" w:type="dxa"/>
          </w:tcPr>
          <w:p w:rsidR="00EF374B" w:rsidRDefault="00EF374B" w:rsidP="003004F9">
            <w:pPr>
              <w:ind w:firstLine="0"/>
            </w:pPr>
            <w:r>
              <w:t>START</w:t>
            </w:r>
          </w:p>
        </w:tc>
        <w:tc>
          <w:tcPr>
            <w:tcW w:w="8208" w:type="dxa"/>
          </w:tcPr>
          <w:p w:rsidR="00EF374B" w:rsidRDefault="00EF374B" w:rsidP="00EF374B">
            <w:pPr>
              <w:ind w:firstLine="0"/>
            </w:pPr>
            <w:r w:rsidRPr="00305E3D">
              <w:t>“01”, a single bit ‘0’ is enough, but two bits are reserved for future compatibility</w:t>
            </w:r>
          </w:p>
        </w:tc>
      </w:tr>
      <w:tr w:rsidR="00EF374B" w:rsidTr="00EF374B">
        <w:tc>
          <w:tcPr>
            <w:tcW w:w="1368" w:type="dxa"/>
          </w:tcPr>
          <w:p w:rsidR="00EF374B" w:rsidRDefault="00EF374B" w:rsidP="003004F9">
            <w:pPr>
              <w:ind w:firstLine="0"/>
            </w:pPr>
            <w:r>
              <w:t>PAYLOAD</w:t>
            </w:r>
          </w:p>
        </w:tc>
        <w:tc>
          <w:tcPr>
            <w:tcW w:w="8208" w:type="dxa"/>
          </w:tcPr>
          <w:p w:rsidR="00EF374B" w:rsidRDefault="00EF374B" w:rsidP="003004F9">
            <w:pPr>
              <w:ind w:firstLine="0"/>
            </w:pPr>
            <w:r w:rsidRPr="00305E3D">
              <w:t>right now, they are 8-bit address and 16-bit data</w:t>
            </w:r>
          </w:p>
        </w:tc>
      </w:tr>
    </w:tbl>
    <w:p w:rsidR="00EF374B" w:rsidRDefault="00EF374B" w:rsidP="003004F9"/>
    <w:p w:rsidR="00E7070D" w:rsidRPr="00305E3D" w:rsidRDefault="00EF374B" w:rsidP="00EF374B">
      <w:pPr>
        <w:pStyle w:val="Heading2"/>
      </w:pPr>
      <w:r>
        <w:t>Usage in VXS crate</w:t>
      </w:r>
    </w:p>
    <w:p w:rsidR="009F1292" w:rsidRDefault="009F1292" w:rsidP="003004F9">
      <w:r w:rsidRPr="00305E3D">
        <w:t xml:space="preserve">The AsyncTx will be implemented on the transmitter (CTP/GTP/SD), and the AsyncRx will be implemented on the receiver (TI/TS) connected by one pair of the differential lines using LVDS (or BusLVDS).  The receiver (TI or TS) will be readout using VME A24D32.  Offsets 0x02000-0x021FC are for </w:t>
      </w:r>
      <w:r w:rsidR="00D1773E">
        <w:t xml:space="preserve">VXS </w:t>
      </w:r>
      <w:r w:rsidRPr="00305E3D">
        <w:t>switch slot#B (SD</w:t>
      </w:r>
      <w:r w:rsidR="00D1773E">
        <w:t xml:space="preserve"> card</w:t>
      </w:r>
      <w:r w:rsidRPr="00305E3D">
        <w:t xml:space="preserve">), and A24 offsets 0x02800-0x029FC are for </w:t>
      </w:r>
      <w:r w:rsidR="00D1773E">
        <w:t>VXS switch slot#A (</w:t>
      </w:r>
      <w:r w:rsidRPr="00305E3D">
        <w:t xml:space="preserve">CTP </w:t>
      </w:r>
      <w:r w:rsidR="00D1773E">
        <w:t xml:space="preserve">card </w:t>
      </w:r>
      <w:r w:rsidRPr="00305E3D">
        <w:t>or GTP</w:t>
      </w:r>
      <w:r w:rsidR="00D1773E">
        <w:t xml:space="preserve"> card</w:t>
      </w:r>
      <w:r w:rsidRPr="00305E3D">
        <w:t>).</w:t>
      </w:r>
      <w:r w:rsidR="00761BCE">
        <w:t xml:space="preserve"> </w:t>
      </w:r>
    </w:p>
    <w:p w:rsidR="00761BCE" w:rsidRPr="00305E3D" w:rsidRDefault="003F0E04" w:rsidP="003004F9">
      <w:r>
        <w:t>There is no feedback on the serial data link.  The Receiver updates its memory after decoding the data.  T</w:t>
      </w:r>
      <w:r w:rsidR="007D1DA6">
        <w:t>he data is updated 16-bit wide.  The VME reads out 32-bit wide by comb</w:t>
      </w:r>
      <w:r w:rsidR="007A1E8B">
        <w:t>in</w:t>
      </w:r>
      <w:r w:rsidR="007D1DA6">
        <w:t>ing the neighboring two 16-bit data word</w:t>
      </w:r>
      <w:r w:rsidR="007A1E8B">
        <w:t>s</w:t>
      </w:r>
      <w:r w:rsidR="007D1DA6">
        <w:t xml:space="preserve"> (write address 2n and write address 2n+1).</w:t>
      </w:r>
    </w:p>
    <w:p w:rsidR="009F1292" w:rsidRPr="00305E3D" w:rsidRDefault="009F1292" w:rsidP="00761BCE">
      <w:pPr>
        <w:pStyle w:val="Heading2"/>
      </w:pPr>
      <w:r w:rsidRPr="00305E3D">
        <w:t xml:space="preserve">Future </w:t>
      </w:r>
      <w:r w:rsidR="0014778D" w:rsidRPr="00305E3D">
        <w:t>improvement</w:t>
      </w:r>
    </w:p>
    <w:p w:rsidR="0014778D" w:rsidRPr="00305E3D" w:rsidRDefault="007A1E8B" w:rsidP="003004F9">
      <w:r>
        <w:t>T</w:t>
      </w:r>
      <w:r w:rsidR="0014778D" w:rsidRPr="00305E3D">
        <w:t>h</w:t>
      </w:r>
      <w:r>
        <w:t>e current</w:t>
      </w:r>
      <w:r w:rsidR="0014778D" w:rsidRPr="00305E3D">
        <w:t xml:space="preserve"> scheme, that </w:t>
      </w:r>
      <w:r>
        <w:t xml:space="preserve">is </w:t>
      </w:r>
      <w:r w:rsidR="0014778D" w:rsidRPr="00305E3D">
        <w:t>serial data is 50Mbps, and the effective payload (data plus address) transfer is &gt;20Mbps, is fast enough for our need.</w:t>
      </w:r>
      <w:r w:rsidR="007D1DA6">
        <w:t xml:space="preserve">  The link can be optimized for more efficient data transfer.</w:t>
      </w:r>
    </w:p>
    <w:p w:rsidR="0014778D" w:rsidRPr="00305E3D" w:rsidRDefault="0014778D" w:rsidP="007D1DA6">
      <w:pPr>
        <w:pStyle w:val="ListParagraph"/>
        <w:numPr>
          <w:ilvl w:val="0"/>
          <w:numId w:val="6"/>
        </w:numPr>
      </w:pPr>
      <w:r w:rsidRPr="00305E3D">
        <w:t xml:space="preserve">It is possible to change the 16-bit data into 32-bit data to increase the data payload </w:t>
      </w:r>
      <w:r w:rsidR="007D1DA6">
        <w:t xml:space="preserve">ratio from </w:t>
      </w:r>
      <w:r w:rsidRPr="00305E3D">
        <w:t xml:space="preserve">67% </w:t>
      </w:r>
      <w:r w:rsidR="007D1DA6">
        <w:t xml:space="preserve">to </w:t>
      </w:r>
      <w:r w:rsidRPr="00305E3D">
        <w:t>80%;</w:t>
      </w:r>
    </w:p>
    <w:p w:rsidR="00F22512" w:rsidRPr="00305E3D" w:rsidRDefault="00F22512" w:rsidP="007D1DA6">
      <w:pPr>
        <w:pStyle w:val="ListParagraph"/>
        <w:numPr>
          <w:ilvl w:val="0"/>
          <w:numId w:val="6"/>
        </w:numPr>
      </w:pPr>
      <w:r w:rsidRPr="00305E3D">
        <w:lastRenderedPageBreak/>
        <w:t xml:space="preserve">The easiest way to </w:t>
      </w:r>
      <w:r w:rsidR="0014778D" w:rsidRPr="00305E3D">
        <w:t>increase</w:t>
      </w:r>
      <w:r w:rsidRPr="00305E3D">
        <w:t xml:space="preserve"> further</w:t>
      </w:r>
      <w:r w:rsidR="0014778D" w:rsidRPr="00305E3D">
        <w:t xml:space="preserve"> the payload efficiency (40% right now) is to </w:t>
      </w:r>
      <w:r w:rsidR="007D1DA6">
        <w:t>decrease the idle data, which is used to separate the data packets.  If the</w:t>
      </w:r>
      <w:r w:rsidR="0014778D" w:rsidRPr="00305E3D">
        <w:t xml:space="preserve"> data encoding</w:t>
      </w:r>
      <w:r w:rsidR="007D1DA6">
        <w:t xml:space="preserve"> is used, the idle can be as </w:t>
      </w:r>
      <w:r w:rsidR="0014778D" w:rsidRPr="00305E3D">
        <w:t xml:space="preserve">short as one byte (8b/10b encoding), and there is no need for the start bit(s).  The </w:t>
      </w:r>
      <w:r w:rsidR="0065374B">
        <w:t xml:space="preserve">payload efficiency will be </w:t>
      </w:r>
      <w:r w:rsidR="0014778D" w:rsidRPr="00305E3D">
        <w:t>80%</w:t>
      </w:r>
      <w:r w:rsidR="0065374B">
        <w:t>(encoding)</w:t>
      </w:r>
      <w:r w:rsidR="0014778D" w:rsidRPr="00305E3D">
        <w:t>*</w:t>
      </w:r>
      <w:r w:rsidRPr="00305E3D">
        <w:t>75%</w:t>
      </w:r>
      <w:r w:rsidR="0065374B">
        <w:t>(idle payload)</w:t>
      </w:r>
      <w:r w:rsidRPr="00305E3D">
        <w:t>=60% for 8-bit address and 16-bit data.</w:t>
      </w:r>
      <w:r w:rsidR="0065374B">
        <w:t xml:space="preserve">  If the 8b/10b encoding is used, the payload efficiency can be further increased by longer payload packets.</w:t>
      </w:r>
    </w:p>
    <w:p w:rsidR="0065374B" w:rsidRDefault="0065374B" w:rsidP="007D1DA6">
      <w:pPr>
        <w:pStyle w:val="ListParagraph"/>
        <w:numPr>
          <w:ilvl w:val="0"/>
          <w:numId w:val="6"/>
        </w:numPr>
      </w:pPr>
      <w:r>
        <w:t>The DDR feature can be used to further inc</w:t>
      </w:r>
      <w:r w:rsidR="00F22512" w:rsidRPr="00305E3D">
        <w:t xml:space="preserve">rease the </w:t>
      </w:r>
      <w:r>
        <w:t>data transfer speed without increasing the clock speed</w:t>
      </w:r>
    </w:p>
    <w:p w:rsidR="0014778D" w:rsidRPr="00305E3D" w:rsidRDefault="0065374B" w:rsidP="007D1DA6">
      <w:pPr>
        <w:pStyle w:val="ListParagraph"/>
        <w:numPr>
          <w:ilvl w:val="0"/>
          <w:numId w:val="6"/>
        </w:numPr>
      </w:pPr>
      <w:r>
        <w:t>S</w:t>
      </w:r>
      <w:r w:rsidR="00AC1BB3" w:rsidRPr="00305E3D">
        <w:t xml:space="preserve">ynchronized clocks </w:t>
      </w:r>
      <w:r w:rsidR="00584DC7">
        <w:t xml:space="preserve">can be used on the </w:t>
      </w:r>
      <w:r w:rsidR="00AC1BB3" w:rsidRPr="00305E3D">
        <w:t xml:space="preserve">transmitter and </w:t>
      </w:r>
      <w:r w:rsidR="00584DC7">
        <w:t xml:space="preserve">the </w:t>
      </w:r>
      <w:r w:rsidR="00AC1BB3" w:rsidRPr="00305E3D">
        <w:t>receiver.</w:t>
      </w:r>
      <w:r w:rsidR="00584DC7">
        <w:t xml:space="preserve">  The transmitter clock can easily reach 250MHz.  But this is synchronous link, not asynchronous link.</w:t>
      </w:r>
    </w:p>
    <w:sectPr w:rsidR="0014778D" w:rsidRPr="00305E3D" w:rsidSect="00D4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271"/>
    <w:multiLevelType w:val="hybridMultilevel"/>
    <w:tmpl w:val="87EAC620"/>
    <w:lvl w:ilvl="0" w:tplc="6C4C37EA">
      <w:start w:val="1"/>
      <w:numFmt w:val="upperRoman"/>
      <w:pStyle w:val="Heading2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A6D80"/>
    <w:multiLevelType w:val="hybridMultilevel"/>
    <w:tmpl w:val="4DB453E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4297116"/>
    <w:multiLevelType w:val="hybridMultilevel"/>
    <w:tmpl w:val="1506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01E3D"/>
    <w:multiLevelType w:val="hybridMultilevel"/>
    <w:tmpl w:val="6B9CA196"/>
    <w:lvl w:ilvl="0" w:tplc="AB7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F74D5"/>
    <w:multiLevelType w:val="hybridMultilevel"/>
    <w:tmpl w:val="1E2E4060"/>
    <w:lvl w:ilvl="0" w:tplc="AB7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096D"/>
    <w:multiLevelType w:val="hybridMultilevel"/>
    <w:tmpl w:val="7526B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E6CAC"/>
    <w:rsid w:val="0014778D"/>
    <w:rsid w:val="003004F9"/>
    <w:rsid w:val="00305E3D"/>
    <w:rsid w:val="003F0E04"/>
    <w:rsid w:val="00435CD5"/>
    <w:rsid w:val="004C0603"/>
    <w:rsid w:val="00565E74"/>
    <w:rsid w:val="00584DC7"/>
    <w:rsid w:val="0065374B"/>
    <w:rsid w:val="006A460B"/>
    <w:rsid w:val="00761BCE"/>
    <w:rsid w:val="007A1E8B"/>
    <w:rsid w:val="007B26C7"/>
    <w:rsid w:val="007D1DA6"/>
    <w:rsid w:val="00810EAB"/>
    <w:rsid w:val="00891573"/>
    <w:rsid w:val="008C1774"/>
    <w:rsid w:val="008C76BB"/>
    <w:rsid w:val="009435BC"/>
    <w:rsid w:val="009F1292"/>
    <w:rsid w:val="00AC1BB3"/>
    <w:rsid w:val="00CA0673"/>
    <w:rsid w:val="00D1773E"/>
    <w:rsid w:val="00D464EA"/>
    <w:rsid w:val="00D655DA"/>
    <w:rsid w:val="00E7070D"/>
    <w:rsid w:val="00EF374B"/>
    <w:rsid w:val="00F22512"/>
    <w:rsid w:val="00FE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F9"/>
    <w:pPr>
      <w:spacing w:before="120" w:after="120"/>
      <w:ind w:firstLine="576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F9"/>
    <w:pPr>
      <w:jc w:val="center"/>
      <w:outlineLvl w:val="0"/>
    </w:pPr>
    <w:rPr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04F9"/>
    <w:pPr>
      <w:numPr>
        <w:numId w:val="4"/>
      </w:numPr>
      <w:outlineLvl w:val="1"/>
    </w:pPr>
    <w:rPr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04F9"/>
    <w:rPr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04F9"/>
    <w:rPr>
      <w:sz w:val="4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435BC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4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9</cp:revision>
  <cp:lastPrinted>2013-02-14T17:05:00Z</cp:lastPrinted>
  <dcterms:created xsi:type="dcterms:W3CDTF">2013-02-13T21:44:00Z</dcterms:created>
  <dcterms:modified xsi:type="dcterms:W3CDTF">2013-02-14T18:27:00Z</dcterms:modified>
</cp:coreProperties>
</file>